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ascii="黑体" w:hAnsi="黑体" w:eastAsia="黑体"/>
          <w:b w:val="0"/>
          <w:bCs w:val="0"/>
          <w:sz w:val="44"/>
          <w:szCs w:val="44"/>
        </w:rPr>
      </w:pPr>
      <w:r>
        <w:rPr>
          <w:rFonts w:hint="eastAsia" w:ascii="黑体" w:hAnsi="黑体" w:eastAsia="黑体" w:cs="Times New Roman"/>
          <w:sz w:val="44"/>
          <w:szCs w:val="36"/>
        </w:rPr>
        <w:t>新余市成人教育中心20</w:t>
      </w:r>
      <w:r>
        <w:rPr>
          <w:rFonts w:hint="eastAsia" w:ascii="黑体" w:hAnsi="黑体" w:eastAsia="黑体" w:cs="Times New Roman"/>
          <w:sz w:val="44"/>
          <w:szCs w:val="36"/>
          <w:lang w:val="en-US" w:eastAsia="zh-CN"/>
        </w:rPr>
        <w:t>20</w:t>
      </w:r>
      <w:r>
        <w:rPr>
          <w:rFonts w:hint="eastAsia" w:ascii="黑体" w:hAnsi="黑体" w:eastAsia="黑体" w:cs="Times New Roman"/>
          <w:sz w:val="44"/>
          <w:szCs w:val="36"/>
        </w:rPr>
        <w:t>年部门决算</w:t>
      </w:r>
    </w:p>
    <w:p>
      <w:pPr>
        <w:spacing w:line="600" w:lineRule="exact"/>
        <w:jc w:val="center"/>
        <w:rPr>
          <w:rFonts w:hint="eastAsia" w:ascii="黑体" w:hAnsi="黑体" w:eastAsia="黑体" w:cs="黑体"/>
          <w:b w:val="0"/>
          <w:bCs w:val="0"/>
          <w:sz w:val="40"/>
          <w:szCs w:val="40"/>
        </w:rPr>
      </w:pPr>
    </w:p>
    <w:p>
      <w:pPr>
        <w:spacing w:line="600" w:lineRule="exact"/>
        <w:jc w:val="center"/>
        <w:rPr>
          <w:rFonts w:eastAsia="Times New Roman"/>
          <w:b w:val="0"/>
          <w:bCs w:val="0"/>
          <w:sz w:val="40"/>
          <w:szCs w:val="40"/>
        </w:rPr>
      </w:pPr>
      <w:r>
        <w:rPr>
          <w:rFonts w:hint="eastAsia" w:ascii="黑体" w:hAnsi="黑体" w:eastAsia="黑体" w:cs="黑体"/>
          <w:b w:val="0"/>
          <w:bCs w:val="0"/>
          <w:sz w:val="40"/>
          <w:szCs w:val="40"/>
        </w:rPr>
        <w:t>目</w:t>
      </w:r>
      <w:r>
        <w:rPr>
          <w:rFonts w:hint="eastAsia" w:ascii="黑体" w:hAnsi="黑体" w:eastAsia="黑体" w:cs="黑体"/>
          <w:b w:val="0"/>
          <w:bCs w:val="0"/>
          <w:sz w:val="40"/>
          <w:szCs w:val="40"/>
          <w:lang w:val="en-US" w:eastAsia="zh-CN"/>
        </w:rPr>
        <w:t xml:space="preserve">  </w:t>
      </w:r>
      <w:r>
        <w:rPr>
          <w:rFonts w:hint="eastAsia" w:ascii="黑体" w:hAnsi="黑体" w:eastAsia="黑体" w:cs="黑体"/>
          <w:b w:val="0"/>
          <w:bCs w:val="0"/>
          <w:sz w:val="40"/>
          <w:szCs w:val="40"/>
        </w:rPr>
        <w:t>录</w:t>
      </w:r>
    </w:p>
    <w:p>
      <w:pPr>
        <w:spacing w:line="600" w:lineRule="exact"/>
        <w:ind w:firstLine="640"/>
        <w:jc w:val="left"/>
        <w:rPr>
          <w:rFonts w:eastAsia="Times New Roman"/>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41"/>
        <w:jc w:val="left"/>
        <w:textAlignment w:val="auto"/>
        <w:rPr>
          <w:rFonts w:hint="eastAsia" w:ascii="黑体" w:hAnsi="黑体" w:eastAsia="黑体" w:cs="Times New Roman"/>
          <w:sz w:val="32"/>
          <w:szCs w:val="32"/>
        </w:rPr>
      </w:pPr>
      <w:r>
        <w:rPr>
          <w:rFonts w:hint="eastAsia" w:ascii="黑体" w:hAnsi="黑体" w:eastAsia="黑体" w:cs="Times New Roman"/>
          <w:sz w:val="32"/>
          <w:szCs w:val="32"/>
        </w:rPr>
        <w:t>第一部分</w:t>
      </w:r>
      <w:r>
        <w:rPr>
          <w:rFonts w:hint="eastAsia" w:ascii="黑体" w:hAnsi="黑体" w:eastAsia="黑体" w:cs="Times New Roman"/>
          <w:sz w:val="32"/>
          <w:szCs w:val="32"/>
          <w:lang w:val="en-US" w:eastAsia="zh-CN"/>
        </w:rPr>
        <w:t xml:space="preserve">  新余市成人教育中心</w:t>
      </w:r>
      <w:r>
        <w:rPr>
          <w:rFonts w:hint="eastAsia" w:ascii="黑体" w:hAnsi="黑体" w:eastAsia="黑体" w:cs="Times New Roman"/>
          <w:sz w:val="32"/>
          <w:szCs w:val="32"/>
        </w:rPr>
        <w:t>部门概况</w:t>
      </w:r>
    </w:p>
    <w:p>
      <w:pPr>
        <w:keepNext w:val="0"/>
        <w:keepLines w:val="0"/>
        <w:pageBreakBefore w:val="0"/>
        <w:widowControl/>
        <w:kinsoku/>
        <w:wordWrap/>
        <w:overflowPunct/>
        <w:topLinePunct w:val="0"/>
        <w:autoSpaceDE/>
        <w:autoSpaceDN/>
        <w:bidi w:val="0"/>
        <w:adjustRightInd/>
        <w:snapToGrid/>
        <w:spacing w:line="600" w:lineRule="exact"/>
        <w:ind w:firstLine="1296" w:firstLineChars="405"/>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一、部门主要职责</w:t>
      </w:r>
    </w:p>
    <w:p>
      <w:pPr>
        <w:keepNext w:val="0"/>
        <w:keepLines w:val="0"/>
        <w:pageBreakBefore w:val="0"/>
        <w:widowControl/>
        <w:kinsoku/>
        <w:wordWrap/>
        <w:overflowPunct/>
        <w:topLinePunct w:val="0"/>
        <w:autoSpaceDE/>
        <w:autoSpaceDN/>
        <w:bidi w:val="0"/>
        <w:adjustRightInd/>
        <w:snapToGrid/>
        <w:spacing w:line="600" w:lineRule="exact"/>
        <w:ind w:firstLine="1296" w:firstLineChars="405"/>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二、部门基本情况</w:t>
      </w:r>
    </w:p>
    <w:p>
      <w:pPr>
        <w:keepNext w:val="0"/>
        <w:keepLines w:val="0"/>
        <w:pageBreakBefore w:val="0"/>
        <w:widowControl/>
        <w:kinsoku/>
        <w:wordWrap/>
        <w:overflowPunct/>
        <w:topLinePunct w:val="0"/>
        <w:autoSpaceDE/>
        <w:autoSpaceDN/>
        <w:bidi w:val="0"/>
        <w:adjustRightInd/>
        <w:snapToGrid/>
        <w:spacing w:line="600" w:lineRule="exact"/>
        <w:ind w:firstLine="640"/>
        <w:jc w:val="left"/>
        <w:textAlignment w:val="auto"/>
        <w:rPr>
          <w:rFonts w:ascii="黑体" w:hAnsi="黑体" w:eastAsia="黑体"/>
          <w:b/>
          <w:bCs/>
          <w:sz w:val="32"/>
          <w:szCs w:val="32"/>
        </w:rPr>
      </w:pPr>
      <w:r>
        <w:rPr>
          <w:rFonts w:hint="eastAsia" w:ascii="黑体" w:hAnsi="黑体" w:eastAsia="黑体" w:cs="Times New Roman"/>
          <w:sz w:val="32"/>
          <w:szCs w:val="32"/>
        </w:rPr>
        <w:t xml:space="preserve">第二部分 </w:t>
      </w:r>
      <w:r>
        <w:rPr>
          <w:rFonts w:hint="eastAsia" w:ascii="黑体" w:hAnsi="黑体" w:eastAsia="黑体" w:cs="Times New Roman"/>
          <w:sz w:val="32"/>
          <w:szCs w:val="32"/>
          <w:lang w:val="en-US" w:eastAsia="zh-CN"/>
        </w:rPr>
        <w:t xml:space="preserve"> </w:t>
      </w:r>
      <w:r>
        <w:rPr>
          <w:rFonts w:hint="eastAsia" w:ascii="黑体" w:hAnsi="黑体" w:eastAsia="黑体" w:cs="Times New Roman"/>
          <w:sz w:val="32"/>
          <w:szCs w:val="32"/>
        </w:rPr>
        <w:t>20</w:t>
      </w:r>
      <w:r>
        <w:rPr>
          <w:rFonts w:hint="eastAsia" w:ascii="黑体" w:hAnsi="黑体" w:eastAsia="黑体" w:cs="Times New Roman"/>
          <w:sz w:val="32"/>
          <w:szCs w:val="32"/>
          <w:lang w:val="en-US" w:eastAsia="zh-CN"/>
        </w:rPr>
        <w:t>20</w:t>
      </w:r>
      <w:r>
        <w:rPr>
          <w:rFonts w:hint="eastAsia" w:ascii="黑体" w:hAnsi="黑体" w:eastAsia="黑体" w:cs="Times New Roman"/>
          <w:sz w:val="32"/>
          <w:szCs w:val="32"/>
        </w:rPr>
        <w:t>年部门决算表（详见报表软件数据）</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一、收入支出决算总表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二、收入决算表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三、支出决算表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四、财政拨款收入支出决算总表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五、一般公共预算财政拨款支出决算表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六、一般公共预算财政拨款基本支出决算表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七、一般公共预算财政拨款“三公”经费支出决算表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八、政府性基金预算财政拨款收入支出决算表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九、国有资产占用情况表</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lang w:eastAsia="zh-CN"/>
        </w:rPr>
        <w:t>十、国有资产占用情况表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rPr>
        <w:t xml:space="preserve">第三部分 </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20</w:t>
      </w:r>
      <w:r>
        <w:rPr>
          <w:rFonts w:hint="eastAsia" w:ascii="黑体" w:hAnsi="黑体" w:eastAsia="黑体" w:cs="黑体"/>
          <w:kern w:val="0"/>
          <w:sz w:val="32"/>
          <w:szCs w:val="32"/>
          <w:lang w:val="en-US" w:eastAsia="zh-CN"/>
        </w:rPr>
        <w:t>20</w:t>
      </w:r>
      <w:r>
        <w:rPr>
          <w:rFonts w:hint="eastAsia" w:ascii="黑体" w:hAnsi="黑体" w:eastAsia="黑体" w:cs="黑体"/>
          <w:kern w:val="0"/>
          <w:sz w:val="32"/>
          <w:szCs w:val="32"/>
        </w:rPr>
        <w:t>年部门决算情况说明</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一、收入决算情况说明</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二、支出决算情况说明</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三、财政拨款支出决算情况说明</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四、一般公共预算财政拨款基本基础决算情况说明</w:t>
      </w:r>
    </w:p>
    <w:p>
      <w:pPr>
        <w:keepNext w:val="0"/>
        <w:keepLines w:val="0"/>
        <w:pageBreakBefore w:val="0"/>
        <w:widowControl/>
        <w:kinsoku/>
        <w:wordWrap/>
        <w:overflowPunct/>
        <w:topLinePunct w:val="0"/>
        <w:autoSpaceDE/>
        <w:autoSpaceDN/>
        <w:bidi w:val="0"/>
        <w:adjustRightInd/>
        <w:snapToGrid/>
        <w:spacing w:line="600" w:lineRule="exact"/>
        <w:ind w:left="638" w:leftChars="304" w:firstLine="640" w:firstLineChars="2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五、一般公共预算财政拨款“三公”经费支出决算情况说明</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六、机关运行经费情况说明</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rPr>
        <w:t>七、政府采购支出情况说明</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lang w:eastAsia="zh-CN"/>
        </w:rPr>
        <w:t>八</w:t>
      </w:r>
      <w:r>
        <w:rPr>
          <w:rFonts w:hint="eastAsia" w:ascii="仿宋" w:hAnsi="仿宋" w:eastAsia="仿宋" w:cs="Times New Roman"/>
          <w:sz w:val="32"/>
          <w:szCs w:val="30"/>
        </w:rPr>
        <w:t>、国有资产占用情况说明</w:t>
      </w:r>
    </w:p>
    <w:p>
      <w:pPr>
        <w:keepNext w:val="0"/>
        <w:keepLines w:val="0"/>
        <w:pageBreakBefore w:val="0"/>
        <w:widowControl/>
        <w:kinsoku/>
        <w:wordWrap/>
        <w:overflowPunct/>
        <w:topLinePunct w:val="0"/>
        <w:autoSpaceDE/>
        <w:autoSpaceDN/>
        <w:bidi w:val="0"/>
        <w:adjustRightInd/>
        <w:snapToGrid/>
        <w:spacing w:line="600" w:lineRule="exact"/>
        <w:ind w:firstLine="1280" w:firstLineChars="400"/>
        <w:jc w:val="left"/>
        <w:textAlignment w:val="auto"/>
        <w:rPr>
          <w:rFonts w:hint="eastAsia" w:ascii="仿宋" w:hAnsi="仿宋" w:eastAsia="仿宋" w:cs="Times New Roman"/>
          <w:sz w:val="32"/>
          <w:szCs w:val="30"/>
        </w:rPr>
      </w:pPr>
      <w:r>
        <w:rPr>
          <w:rFonts w:hint="eastAsia" w:ascii="仿宋" w:hAnsi="仿宋" w:eastAsia="仿宋" w:cs="Times New Roman"/>
          <w:sz w:val="32"/>
          <w:szCs w:val="30"/>
          <w:lang w:eastAsia="zh-CN"/>
        </w:rPr>
        <w:t>九</w:t>
      </w:r>
      <w:r>
        <w:rPr>
          <w:rFonts w:hint="eastAsia" w:ascii="仿宋" w:hAnsi="仿宋" w:eastAsia="仿宋" w:cs="Times New Roman"/>
          <w:sz w:val="32"/>
          <w:szCs w:val="30"/>
        </w:rPr>
        <w:t>、预算绩效情况说明</w:t>
      </w:r>
    </w:p>
    <w:p>
      <w:pPr>
        <w:keepNext w:val="0"/>
        <w:keepLines w:val="0"/>
        <w:pageBreakBefore w:val="0"/>
        <w:widowControl/>
        <w:kinsoku/>
        <w:wordWrap/>
        <w:overflowPunct/>
        <w:topLinePunct w:val="0"/>
        <w:autoSpaceDE/>
        <w:autoSpaceDN/>
        <w:bidi w:val="0"/>
        <w:adjustRightInd/>
        <w:snapToGrid/>
        <w:spacing w:line="600" w:lineRule="exact"/>
        <w:ind w:firstLine="640"/>
        <w:jc w:val="left"/>
        <w:textAlignment w:val="auto"/>
        <w:rPr>
          <w:rFonts w:hint="eastAsia" w:ascii="黑体" w:hAnsi="黑体" w:eastAsia="黑体" w:cs="黑体"/>
          <w:sz w:val="32"/>
          <w:szCs w:val="32"/>
        </w:rPr>
      </w:pPr>
      <w:r>
        <w:rPr>
          <w:rFonts w:hint="eastAsia" w:ascii="黑体" w:hAnsi="黑体" w:eastAsia="黑体" w:cs="黑体"/>
          <w:sz w:val="32"/>
          <w:szCs w:val="32"/>
        </w:rPr>
        <w:t>第四部分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名词解释</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eastAsia="Times New Roman"/>
          <w:sz w:val="28"/>
          <w:szCs w:val="28"/>
        </w:rPr>
      </w:pPr>
    </w:p>
    <w:p>
      <w:pPr>
        <w:spacing w:line="600" w:lineRule="exact"/>
        <w:jc w:val="center"/>
        <w:rPr>
          <w:rFonts w:eastAsia="Times New Roman"/>
          <w:sz w:val="28"/>
          <w:szCs w:val="28"/>
        </w:rPr>
      </w:pPr>
    </w:p>
    <w:p>
      <w:pPr>
        <w:spacing w:line="600" w:lineRule="exact"/>
        <w:jc w:val="center"/>
        <w:rPr>
          <w:rFonts w:eastAsia="Times New Roman"/>
          <w:sz w:val="36"/>
          <w:szCs w:val="36"/>
        </w:rPr>
      </w:pPr>
    </w:p>
    <w:p>
      <w:pPr>
        <w:spacing w:line="600" w:lineRule="exact"/>
        <w:jc w:val="center"/>
        <w:rPr>
          <w:rFonts w:eastAsia="Times New Roman"/>
          <w:sz w:val="36"/>
          <w:szCs w:val="36"/>
        </w:rPr>
      </w:pPr>
    </w:p>
    <w:p>
      <w:pPr>
        <w:spacing w:line="600" w:lineRule="exact"/>
        <w:jc w:val="center"/>
        <w:rPr>
          <w:rFonts w:eastAsia="Times New Roman"/>
          <w:sz w:val="36"/>
          <w:szCs w:val="36"/>
        </w:rPr>
      </w:pPr>
    </w:p>
    <w:p>
      <w:pPr>
        <w:spacing w:line="600" w:lineRule="exact"/>
        <w:jc w:val="center"/>
        <w:rPr>
          <w:rFonts w:eastAsia="Times New Roman"/>
          <w:sz w:val="36"/>
          <w:szCs w:val="36"/>
        </w:rPr>
      </w:pPr>
    </w:p>
    <w:p>
      <w:pPr>
        <w:spacing w:line="600" w:lineRule="exact"/>
        <w:rPr>
          <w:rFonts w:eastAsia="Times New Roman"/>
          <w:sz w:val="36"/>
          <w:szCs w:val="36"/>
        </w:rPr>
      </w:pPr>
    </w:p>
    <w:p>
      <w:pPr>
        <w:spacing w:line="600" w:lineRule="exact"/>
        <w:rPr>
          <w:rFonts w:eastAsia="Times New Roman"/>
          <w:sz w:val="36"/>
          <w:szCs w:val="36"/>
        </w:rPr>
      </w:pPr>
    </w:p>
    <w:p>
      <w:pPr>
        <w:spacing w:line="600" w:lineRule="exact"/>
        <w:rPr>
          <w:rFonts w:eastAsia="Times New Roman"/>
          <w:sz w:val="36"/>
          <w:szCs w:val="36"/>
        </w:rPr>
      </w:pPr>
    </w:p>
    <w:p>
      <w:pPr>
        <w:spacing w:line="600" w:lineRule="exact"/>
        <w:rPr>
          <w:rFonts w:eastAsia="Times New Roman"/>
          <w:sz w:val="36"/>
          <w:szCs w:val="36"/>
        </w:rPr>
      </w:pPr>
    </w:p>
    <w:p>
      <w:pPr>
        <w:spacing w:line="600" w:lineRule="exact"/>
        <w:rPr>
          <w:rFonts w:eastAsia="Times New Roman"/>
          <w:sz w:val="36"/>
          <w:szCs w:val="36"/>
        </w:rPr>
      </w:pPr>
    </w:p>
    <w:p>
      <w:pPr>
        <w:spacing w:line="600" w:lineRule="exact"/>
        <w:rPr>
          <w:rFonts w:eastAsia="Times New Roman"/>
          <w:sz w:val="36"/>
          <w:szCs w:val="36"/>
        </w:rPr>
      </w:pPr>
    </w:p>
    <w:p>
      <w:pPr>
        <w:spacing w:line="600" w:lineRule="exact"/>
        <w:rPr>
          <w:rFonts w:eastAsia="Times New Roman"/>
          <w:sz w:val="36"/>
          <w:szCs w:val="36"/>
        </w:rPr>
      </w:pPr>
    </w:p>
    <w:p>
      <w:pPr>
        <w:spacing w:line="600" w:lineRule="exact"/>
        <w:rPr>
          <w:rFonts w:eastAsia="Times New Roman"/>
          <w:sz w:val="44"/>
          <w:szCs w:val="44"/>
        </w:rPr>
      </w:pPr>
    </w:p>
    <w:p>
      <w:pPr>
        <w:widowControl/>
        <w:spacing w:line="580" w:lineRule="exact"/>
        <w:jc w:val="center"/>
        <w:rPr>
          <w:rFonts w:hint="eastAsia" w:ascii="宋体" w:hAnsi="宋体" w:eastAsia="宋体" w:cs="Times New Roman"/>
          <w:b/>
          <w:sz w:val="32"/>
          <w:szCs w:val="30"/>
        </w:rPr>
      </w:pPr>
      <w:r>
        <w:rPr>
          <w:rFonts w:hint="eastAsia" w:ascii="宋体" w:hAnsi="宋体" w:eastAsia="宋体" w:cs="Times New Roman"/>
          <w:b/>
          <w:sz w:val="32"/>
          <w:szCs w:val="30"/>
        </w:rPr>
        <w:t>第一部分</w:t>
      </w:r>
      <w:r>
        <w:rPr>
          <w:rFonts w:hint="eastAsia" w:ascii="宋体" w:hAnsi="宋体" w:eastAsia="宋体" w:cs="Times New Roman"/>
          <w:b/>
          <w:sz w:val="32"/>
          <w:szCs w:val="30"/>
          <w:lang w:val="en-US" w:eastAsia="zh-CN"/>
        </w:rPr>
        <w:t xml:space="preserve">  </w:t>
      </w:r>
      <w:r>
        <w:rPr>
          <w:rFonts w:hint="eastAsia" w:ascii="宋体" w:hAnsi="宋体" w:eastAsia="宋体" w:cs="Times New Roman"/>
          <w:b/>
          <w:sz w:val="32"/>
          <w:szCs w:val="30"/>
        </w:rPr>
        <w:t>部门概况</w:t>
      </w:r>
    </w:p>
    <w:p>
      <w:pPr>
        <w:spacing w:line="360" w:lineRule="auto"/>
        <w:ind w:firstLine="630"/>
        <w:jc w:val="center"/>
        <w:rPr>
          <w:rFonts w:ascii="新宋体" w:hAnsi="新宋体" w:eastAsia="新宋体"/>
          <w:sz w:val="28"/>
          <w:szCs w:val="28"/>
        </w:rPr>
      </w:pPr>
    </w:p>
    <w:p>
      <w:pPr>
        <w:numPr>
          <w:ilvl w:val="0"/>
          <w:numId w:val="1"/>
        </w:numPr>
        <w:spacing w:line="360" w:lineRule="auto"/>
        <w:ind w:firstLine="630"/>
        <w:jc w:val="left"/>
        <w:rPr>
          <w:rFonts w:ascii="黑体" w:hAnsi="黑体" w:eastAsia="黑体"/>
          <w:sz w:val="30"/>
          <w:szCs w:val="30"/>
        </w:rPr>
      </w:pPr>
      <w:r>
        <w:rPr>
          <w:rFonts w:hint="eastAsia" w:ascii="黑体" w:hAnsi="黑体" w:eastAsia="黑体" w:cs="黑体"/>
          <w:sz w:val="30"/>
          <w:szCs w:val="30"/>
        </w:rPr>
        <w:t>部门主要职能</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负责统筹、规划、协调、实施全市各级各类成人教育；构建我市现代远程教育、继续教育、终生教育体系；开展广播电视大学学历教育和非学历教育工作；承担全市社区大学继续教育工作；承担新余市农民实用技术和转移性培训工作；承担原市财校、市商校、市财校的教育工作职能；开展城市社区教育工作；完成（承担）上级主管部门赋予的成人教育及其他工作。</w:t>
      </w:r>
    </w:p>
    <w:p>
      <w:pPr>
        <w:spacing w:line="360" w:lineRule="auto"/>
        <w:ind w:firstLine="645"/>
        <w:rPr>
          <w:rFonts w:ascii="宋体"/>
          <w:kern w:val="1"/>
          <w:sz w:val="28"/>
          <w:szCs w:val="28"/>
        </w:rPr>
      </w:pPr>
    </w:p>
    <w:p>
      <w:pPr>
        <w:numPr>
          <w:ilvl w:val="0"/>
          <w:numId w:val="1"/>
        </w:numPr>
        <w:spacing w:line="360" w:lineRule="auto"/>
        <w:ind w:firstLine="630"/>
        <w:jc w:val="left"/>
        <w:rPr>
          <w:rFonts w:ascii="黑体" w:hAnsi="黑体" w:eastAsia="黑体"/>
          <w:sz w:val="30"/>
          <w:szCs w:val="30"/>
        </w:rPr>
      </w:pPr>
      <w:r>
        <w:rPr>
          <w:rFonts w:hint="eastAsia" w:ascii="黑体" w:hAnsi="黑体" w:eastAsia="黑体" w:cs="黑体"/>
          <w:sz w:val="30"/>
          <w:szCs w:val="30"/>
        </w:rPr>
        <w:t>部门基本情况</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新余市成人教育中心（江西广播电视大学新余市分校）是根据余编字[2001]16号文确定的为市政府直属正县级全额拨款事业单位，实行两块牌子一套人马，业务上归口市教育局指导；内设党政办公室、教务处、总务处、招生办公室、网络教育处、培训教育处、信息技术处、社区大学办公室共8个正科级职能管理机构。纳入本套部门决算汇编范围的单位共1个，核定人员编制44名，年末实有人数6</w:t>
      </w:r>
      <w:r>
        <w:rPr>
          <w:rFonts w:hint="eastAsia" w:ascii="仿宋" w:hAnsi="仿宋" w:eastAsia="仿宋" w:cs="Times New Roman"/>
          <w:sz w:val="30"/>
          <w:szCs w:val="30"/>
          <w:lang w:val="en-US" w:eastAsia="zh-CN"/>
        </w:rPr>
        <w:t>8</w:t>
      </w:r>
      <w:r>
        <w:rPr>
          <w:rFonts w:hint="eastAsia" w:ascii="仿宋" w:hAnsi="仿宋" w:eastAsia="仿宋" w:cs="Times New Roman"/>
          <w:sz w:val="30"/>
          <w:szCs w:val="30"/>
        </w:rPr>
        <w:t>人，其中在职在岗教职工3</w:t>
      </w:r>
      <w:r>
        <w:rPr>
          <w:rFonts w:hint="eastAsia" w:ascii="仿宋" w:hAnsi="仿宋" w:eastAsia="仿宋" w:cs="Times New Roman"/>
          <w:sz w:val="30"/>
          <w:szCs w:val="30"/>
          <w:lang w:val="en-US" w:eastAsia="zh-CN"/>
        </w:rPr>
        <w:t>8</w:t>
      </w:r>
      <w:r>
        <w:rPr>
          <w:rFonts w:hint="eastAsia" w:ascii="仿宋" w:hAnsi="仿宋" w:eastAsia="仿宋" w:cs="Times New Roman"/>
          <w:sz w:val="30"/>
          <w:szCs w:val="30"/>
        </w:rPr>
        <w:t>人</w:t>
      </w:r>
      <w:r>
        <w:rPr>
          <w:rFonts w:hint="eastAsia" w:ascii="仿宋" w:hAnsi="仿宋" w:eastAsia="仿宋" w:cs="Times New Roman"/>
          <w:sz w:val="30"/>
          <w:szCs w:val="30"/>
          <w:lang w:eastAsia="zh-CN"/>
        </w:rPr>
        <w:t>，</w:t>
      </w:r>
      <w:r>
        <w:rPr>
          <w:rFonts w:hint="eastAsia" w:ascii="仿宋" w:hAnsi="仿宋" w:eastAsia="仿宋" w:cs="Times New Roman"/>
          <w:sz w:val="30"/>
          <w:szCs w:val="30"/>
        </w:rPr>
        <w:t>离岗创业1人，退休人员2</w:t>
      </w:r>
      <w:r>
        <w:rPr>
          <w:rFonts w:hint="eastAsia" w:ascii="仿宋" w:hAnsi="仿宋" w:eastAsia="仿宋" w:cs="Times New Roman"/>
          <w:sz w:val="30"/>
          <w:szCs w:val="30"/>
          <w:lang w:val="en-US" w:eastAsia="zh-CN"/>
        </w:rPr>
        <w:t>7</w:t>
      </w:r>
      <w:r>
        <w:rPr>
          <w:rFonts w:hint="eastAsia" w:ascii="仿宋" w:hAnsi="仿宋" w:eastAsia="仿宋" w:cs="Times New Roman"/>
          <w:sz w:val="30"/>
          <w:szCs w:val="30"/>
        </w:rPr>
        <w:t>人</w:t>
      </w:r>
      <w:r>
        <w:rPr>
          <w:rFonts w:hint="eastAsia" w:ascii="仿宋" w:hAnsi="仿宋" w:eastAsia="仿宋" w:cs="Times New Roman"/>
          <w:sz w:val="30"/>
          <w:szCs w:val="30"/>
          <w:lang w:eastAsia="zh-CN"/>
        </w:rPr>
        <w:t>，遗属补助</w:t>
      </w:r>
      <w:r>
        <w:rPr>
          <w:rFonts w:hint="eastAsia" w:ascii="仿宋" w:hAnsi="仿宋" w:eastAsia="仿宋" w:cs="Times New Roman"/>
          <w:sz w:val="30"/>
          <w:szCs w:val="30"/>
          <w:lang w:val="en-US" w:eastAsia="zh-CN"/>
        </w:rPr>
        <w:t>2人</w:t>
      </w:r>
      <w:r>
        <w:rPr>
          <w:rFonts w:hint="eastAsia" w:ascii="仿宋" w:hAnsi="仿宋" w:eastAsia="仿宋" w:cs="Times New Roman"/>
          <w:sz w:val="30"/>
          <w:szCs w:val="30"/>
        </w:rPr>
        <w:t>；年末在校学生</w:t>
      </w:r>
      <w:r>
        <w:rPr>
          <w:rFonts w:hint="eastAsia" w:ascii="仿宋" w:hAnsi="仿宋" w:eastAsia="仿宋" w:cs="Times New Roman"/>
          <w:sz w:val="30"/>
          <w:szCs w:val="30"/>
          <w:lang w:val="en-US" w:eastAsia="zh-CN"/>
        </w:rPr>
        <w:t>8476</w:t>
      </w:r>
      <w:r>
        <w:rPr>
          <w:rFonts w:hint="eastAsia" w:ascii="仿宋" w:hAnsi="仿宋" w:eastAsia="仿宋" w:cs="Times New Roman"/>
          <w:sz w:val="30"/>
          <w:szCs w:val="30"/>
        </w:rPr>
        <w:t>人。</w:t>
      </w:r>
    </w:p>
    <w:p>
      <w:pPr>
        <w:spacing w:line="360" w:lineRule="auto"/>
        <w:rPr>
          <w:rFonts w:hint="eastAsia" w:ascii="宋体" w:hAnsi="宋体" w:cs="宋体"/>
          <w:kern w:val="1"/>
          <w:sz w:val="28"/>
          <w:szCs w:val="28"/>
        </w:rPr>
      </w:pPr>
    </w:p>
    <w:p>
      <w:pPr>
        <w:spacing w:line="360" w:lineRule="auto"/>
        <w:rPr>
          <w:rFonts w:hint="eastAsia" w:ascii="宋体" w:hAnsi="宋体" w:cs="宋体"/>
          <w:kern w:val="1"/>
          <w:sz w:val="28"/>
          <w:szCs w:val="28"/>
        </w:rPr>
      </w:pPr>
    </w:p>
    <w:p>
      <w:pPr>
        <w:spacing w:line="360" w:lineRule="auto"/>
        <w:rPr>
          <w:rFonts w:hint="eastAsia" w:ascii="宋体" w:hAnsi="宋体" w:cs="宋体"/>
          <w:kern w:val="1"/>
          <w:sz w:val="28"/>
          <w:szCs w:val="28"/>
        </w:rPr>
      </w:pPr>
    </w:p>
    <w:p>
      <w:pPr>
        <w:spacing w:line="360" w:lineRule="auto"/>
        <w:ind w:firstLine="560" w:firstLineChars="200"/>
        <w:rPr>
          <w:rFonts w:hint="eastAsia" w:ascii="宋体" w:hAnsi="宋体" w:cs="宋体"/>
          <w:kern w:val="1"/>
          <w:sz w:val="28"/>
          <w:szCs w:val="28"/>
        </w:rPr>
      </w:pPr>
    </w:p>
    <w:p>
      <w:pPr>
        <w:numPr>
          <w:ilvl w:val="0"/>
          <w:numId w:val="2"/>
        </w:num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 xml:space="preserve"> 20</w:t>
      </w:r>
      <w:r>
        <w:rPr>
          <w:rFonts w:hint="eastAsia" w:ascii="宋体" w:hAnsi="宋体" w:cs="宋体"/>
          <w:b/>
          <w:bCs/>
          <w:sz w:val="32"/>
          <w:szCs w:val="32"/>
          <w:lang w:val="en-US" w:eastAsia="zh-CN"/>
        </w:rPr>
        <w:t>20</w:t>
      </w:r>
      <w:r>
        <w:rPr>
          <w:rFonts w:hint="eastAsia" w:ascii="宋体" w:hAnsi="宋体" w:eastAsia="宋体" w:cs="宋体"/>
          <w:b/>
          <w:bCs/>
          <w:sz w:val="32"/>
          <w:szCs w:val="32"/>
        </w:rPr>
        <w:t>年部门决算表</w:t>
      </w:r>
    </w:p>
    <w:p>
      <w:pPr>
        <w:numPr>
          <w:ilvl w:val="0"/>
          <w:numId w:val="0"/>
        </w:numPr>
        <w:spacing w:line="360" w:lineRule="auto"/>
        <w:jc w:val="both"/>
      </w:pPr>
      <w:r>
        <w:drawing>
          <wp:inline distT="0" distB="0" distL="114300" distR="114300">
            <wp:extent cx="6372225" cy="6449060"/>
            <wp:effectExtent l="0" t="0" r="9525"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6372225" cy="6449060"/>
                    </a:xfrm>
                    <a:prstGeom prst="rect">
                      <a:avLst/>
                    </a:prstGeom>
                    <a:noFill/>
                    <a:ln>
                      <a:noFill/>
                    </a:ln>
                  </pic:spPr>
                </pic:pic>
              </a:graphicData>
            </a:graphic>
          </wp:inline>
        </w:drawing>
      </w:r>
    </w:p>
    <w:p>
      <w:pPr>
        <w:numPr>
          <w:ilvl w:val="0"/>
          <w:numId w:val="0"/>
        </w:numPr>
        <w:spacing w:line="360" w:lineRule="auto"/>
        <w:jc w:val="both"/>
        <w:rPr>
          <w:rFonts w:hint="eastAsia" w:eastAsia="宋体"/>
          <w:lang w:eastAsia="zh-CN"/>
        </w:rPr>
      </w:pPr>
      <w:r>
        <w:rPr>
          <w:rFonts w:hint="eastAsia" w:eastAsia="宋体"/>
          <w:lang w:eastAsia="zh-CN"/>
        </w:rPr>
        <w:drawing>
          <wp:inline distT="0" distB="0" distL="114300" distR="114300">
            <wp:extent cx="6624320" cy="3521710"/>
            <wp:effectExtent l="0" t="0" r="5080" b="2540"/>
            <wp:docPr id="12" name="图片 1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2"/>
                    <pic:cNvPicPr>
                      <a:picLocks noChangeAspect="1"/>
                    </pic:cNvPicPr>
                  </pic:nvPicPr>
                  <pic:blipFill>
                    <a:blip r:embed="rId7"/>
                    <a:stretch>
                      <a:fillRect/>
                    </a:stretch>
                  </pic:blipFill>
                  <pic:spPr>
                    <a:xfrm>
                      <a:off x="0" y="0"/>
                      <a:ext cx="6624320" cy="3521710"/>
                    </a:xfrm>
                    <a:prstGeom prst="rect">
                      <a:avLst/>
                    </a:prstGeom>
                  </pic:spPr>
                </pic:pic>
              </a:graphicData>
            </a:graphic>
          </wp:inline>
        </w:drawing>
      </w:r>
    </w:p>
    <w:p>
      <w:pPr>
        <w:numPr>
          <w:ilvl w:val="0"/>
          <w:numId w:val="0"/>
        </w:numPr>
        <w:spacing w:line="360" w:lineRule="auto"/>
        <w:jc w:val="both"/>
        <w:rPr>
          <w:rFonts w:hint="eastAsia" w:eastAsia="宋体"/>
          <w:lang w:eastAsia="zh-CN"/>
        </w:rPr>
      </w:pPr>
    </w:p>
    <w:p>
      <w:pPr>
        <w:spacing w:line="360" w:lineRule="auto"/>
        <w:ind w:left="0" w:leftChars="0" w:firstLine="0" w:firstLineChars="0"/>
        <w:jc w:val="left"/>
        <w:rPr>
          <w:rFonts w:hint="eastAsia" w:eastAsia="宋体"/>
          <w:lang w:eastAsia="zh-CN"/>
        </w:rPr>
      </w:pPr>
      <w:r>
        <w:rPr>
          <w:rFonts w:hint="eastAsia" w:eastAsia="宋体"/>
          <w:lang w:eastAsia="zh-CN"/>
        </w:rPr>
        <w:drawing>
          <wp:inline distT="0" distB="0" distL="114300" distR="114300">
            <wp:extent cx="6610350" cy="4046855"/>
            <wp:effectExtent l="0" t="0" r="0" b="10795"/>
            <wp:docPr id="7" name="图片 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3"/>
                    <pic:cNvPicPr>
                      <a:picLocks noChangeAspect="1"/>
                    </pic:cNvPicPr>
                  </pic:nvPicPr>
                  <pic:blipFill>
                    <a:blip r:embed="rId8"/>
                    <a:stretch>
                      <a:fillRect/>
                    </a:stretch>
                  </pic:blipFill>
                  <pic:spPr>
                    <a:xfrm>
                      <a:off x="0" y="0"/>
                      <a:ext cx="6610350" cy="4046855"/>
                    </a:xfrm>
                    <a:prstGeom prst="rect">
                      <a:avLst/>
                    </a:prstGeom>
                  </pic:spPr>
                </pic:pic>
              </a:graphicData>
            </a:graphic>
          </wp:inline>
        </w:drawing>
      </w:r>
    </w:p>
    <w:p>
      <w:pPr>
        <w:spacing w:line="360" w:lineRule="auto"/>
        <w:ind w:left="0" w:leftChars="0" w:firstLine="0" w:firstLineChars="0"/>
        <w:jc w:val="left"/>
        <w:rPr>
          <w:rFonts w:hint="eastAsia" w:eastAsia="宋体"/>
          <w:lang w:eastAsia="zh-CN"/>
        </w:rPr>
      </w:pPr>
    </w:p>
    <w:p>
      <w:pPr>
        <w:spacing w:line="360" w:lineRule="auto"/>
        <w:jc w:val="left"/>
        <w:rPr>
          <w:rFonts w:hint="eastAsia" w:ascii="新宋体" w:hAnsi="新宋体" w:eastAsia="新宋体"/>
          <w:sz w:val="28"/>
          <w:szCs w:val="28"/>
          <w:lang w:eastAsia="zh-CN"/>
        </w:rPr>
      </w:pPr>
      <w:r>
        <w:rPr>
          <w:rFonts w:hint="eastAsia" w:ascii="新宋体" w:hAnsi="新宋体" w:eastAsia="新宋体"/>
          <w:sz w:val="28"/>
          <w:szCs w:val="28"/>
          <w:lang w:eastAsia="zh-CN"/>
        </w:rPr>
        <w:drawing>
          <wp:inline distT="0" distB="0" distL="114300" distR="114300">
            <wp:extent cx="6659880" cy="5713730"/>
            <wp:effectExtent l="0" t="0" r="7620" b="1270"/>
            <wp:docPr id="8" name="图片 8"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4"/>
                    <pic:cNvPicPr>
                      <a:picLocks noChangeAspect="1"/>
                    </pic:cNvPicPr>
                  </pic:nvPicPr>
                  <pic:blipFill>
                    <a:blip r:embed="rId9"/>
                    <a:stretch>
                      <a:fillRect/>
                    </a:stretch>
                  </pic:blipFill>
                  <pic:spPr>
                    <a:xfrm>
                      <a:off x="0" y="0"/>
                      <a:ext cx="6659880" cy="5713730"/>
                    </a:xfrm>
                    <a:prstGeom prst="rect">
                      <a:avLst/>
                    </a:prstGeom>
                  </pic:spPr>
                </pic:pic>
              </a:graphicData>
            </a:graphic>
          </wp:inline>
        </w:drawing>
      </w:r>
    </w:p>
    <w:p>
      <w:pPr>
        <w:spacing w:line="360" w:lineRule="auto"/>
        <w:jc w:val="left"/>
        <w:rPr>
          <w:rFonts w:hint="eastAsia" w:ascii="新宋体" w:hAnsi="新宋体" w:eastAsia="新宋体"/>
          <w:sz w:val="28"/>
          <w:szCs w:val="28"/>
          <w:lang w:eastAsia="zh-CN"/>
        </w:rPr>
      </w:pPr>
      <w:r>
        <w:rPr>
          <w:rFonts w:hint="eastAsia" w:ascii="新宋体" w:hAnsi="新宋体" w:eastAsia="新宋体"/>
          <w:sz w:val="28"/>
          <w:szCs w:val="28"/>
          <w:lang w:eastAsia="zh-CN"/>
        </w:rPr>
        <w:drawing>
          <wp:inline distT="0" distB="0" distL="114300" distR="114300">
            <wp:extent cx="6379210" cy="3448685"/>
            <wp:effectExtent l="0" t="0" r="2540" b="18415"/>
            <wp:docPr id="13" name="图片 1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5"/>
                    <pic:cNvPicPr>
                      <a:picLocks noChangeAspect="1"/>
                    </pic:cNvPicPr>
                  </pic:nvPicPr>
                  <pic:blipFill>
                    <a:blip r:embed="rId10"/>
                    <a:stretch>
                      <a:fillRect/>
                    </a:stretch>
                  </pic:blipFill>
                  <pic:spPr>
                    <a:xfrm>
                      <a:off x="0" y="0"/>
                      <a:ext cx="6379210" cy="3448685"/>
                    </a:xfrm>
                    <a:prstGeom prst="rect">
                      <a:avLst/>
                    </a:prstGeom>
                  </pic:spPr>
                </pic:pic>
              </a:graphicData>
            </a:graphic>
          </wp:inline>
        </w:drawing>
      </w:r>
    </w:p>
    <w:p>
      <w:pPr>
        <w:spacing w:line="360" w:lineRule="auto"/>
        <w:jc w:val="left"/>
        <w:rPr>
          <w:rFonts w:hint="eastAsia" w:ascii="新宋体" w:hAnsi="新宋体" w:eastAsia="新宋体"/>
          <w:sz w:val="28"/>
          <w:szCs w:val="28"/>
          <w:lang w:eastAsia="zh-CN"/>
        </w:rPr>
      </w:pPr>
      <w:r>
        <w:rPr>
          <w:rFonts w:hint="eastAsia" w:ascii="新宋体" w:hAnsi="新宋体" w:eastAsia="新宋体"/>
          <w:sz w:val="28"/>
          <w:szCs w:val="28"/>
          <w:lang w:eastAsia="zh-CN"/>
        </w:rPr>
        <w:drawing>
          <wp:inline distT="0" distB="0" distL="114300" distR="114300">
            <wp:extent cx="6589395" cy="5938520"/>
            <wp:effectExtent l="0" t="0" r="1905" b="5080"/>
            <wp:docPr id="9" name="图片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6"/>
                    <pic:cNvPicPr>
                      <a:picLocks noChangeAspect="1"/>
                    </pic:cNvPicPr>
                  </pic:nvPicPr>
                  <pic:blipFill>
                    <a:blip r:embed="rId11"/>
                    <a:stretch>
                      <a:fillRect/>
                    </a:stretch>
                  </pic:blipFill>
                  <pic:spPr>
                    <a:xfrm>
                      <a:off x="0" y="0"/>
                      <a:ext cx="6589395" cy="5938520"/>
                    </a:xfrm>
                    <a:prstGeom prst="rect">
                      <a:avLst/>
                    </a:prstGeom>
                  </pic:spPr>
                </pic:pic>
              </a:graphicData>
            </a:graphic>
          </wp:inline>
        </w:drawing>
      </w:r>
    </w:p>
    <w:p>
      <w:pPr>
        <w:spacing w:line="360" w:lineRule="auto"/>
        <w:jc w:val="left"/>
        <w:rPr>
          <w:rFonts w:hint="eastAsia" w:ascii="新宋体" w:hAnsi="新宋体" w:eastAsia="新宋体"/>
          <w:sz w:val="28"/>
          <w:szCs w:val="28"/>
          <w:lang w:eastAsia="zh-CN"/>
        </w:rPr>
      </w:pPr>
      <w:r>
        <w:rPr>
          <w:rFonts w:hint="eastAsia" w:ascii="新宋体" w:hAnsi="新宋体" w:eastAsia="新宋体"/>
          <w:sz w:val="28"/>
          <w:szCs w:val="28"/>
          <w:lang w:eastAsia="zh-CN"/>
        </w:rPr>
        <w:drawing>
          <wp:inline distT="0" distB="0" distL="114300" distR="114300">
            <wp:extent cx="6256020" cy="5190490"/>
            <wp:effectExtent l="0" t="0" r="11430" b="10160"/>
            <wp:docPr id="14" name="图片 14"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7"/>
                    <pic:cNvPicPr>
                      <a:picLocks noChangeAspect="1"/>
                    </pic:cNvPicPr>
                  </pic:nvPicPr>
                  <pic:blipFill>
                    <a:blip r:embed="rId12"/>
                    <a:stretch>
                      <a:fillRect/>
                    </a:stretch>
                  </pic:blipFill>
                  <pic:spPr>
                    <a:xfrm>
                      <a:off x="0" y="0"/>
                      <a:ext cx="6256020" cy="5190490"/>
                    </a:xfrm>
                    <a:prstGeom prst="rect">
                      <a:avLst/>
                    </a:prstGeom>
                  </pic:spPr>
                </pic:pic>
              </a:graphicData>
            </a:graphic>
          </wp:inline>
        </w:drawing>
      </w:r>
    </w:p>
    <w:p>
      <w:pPr>
        <w:spacing w:line="360" w:lineRule="auto"/>
        <w:jc w:val="left"/>
        <w:rPr>
          <w:rFonts w:hint="eastAsia" w:ascii="新宋体" w:hAnsi="新宋体" w:eastAsia="新宋体"/>
          <w:sz w:val="28"/>
          <w:szCs w:val="28"/>
          <w:lang w:eastAsia="zh-CN"/>
        </w:rPr>
      </w:pPr>
      <w:r>
        <w:rPr>
          <w:rFonts w:hint="eastAsia" w:ascii="新宋体" w:hAnsi="新宋体" w:eastAsia="新宋体"/>
          <w:sz w:val="28"/>
          <w:szCs w:val="28"/>
          <w:lang w:eastAsia="zh-CN"/>
        </w:rPr>
        <w:drawing>
          <wp:inline distT="0" distB="0" distL="114300" distR="114300">
            <wp:extent cx="6285865" cy="2752725"/>
            <wp:effectExtent l="0" t="0" r="635" b="9525"/>
            <wp:docPr id="15" name="图片 15"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8"/>
                    <pic:cNvPicPr>
                      <a:picLocks noChangeAspect="1"/>
                    </pic:cNvPicPr>
                  </pic:nvPicPr>
                  <pic:blipFill>
                    <a:blip r:embed="rId13"/>
                    <a:stretch>
                      <a:fillRect/>
                    </a:stretch>
                  </pic:blipFill>
                  <pic:spPr>
                    <a:xfrm>
                      <a:off x="0" y="0"/>
                      <a:ext cx="6285865" cy="2752725"/>
                    </a:xfrm>
                    <a:prstGeom prst="rect">
                      <a:avLst/>
                    </a:prstGeom>
                  </pic:spPr>
                </pic:pic>
              </a:graphicData>
            </a:graphic>
          </wp:inline>
        </w:drawing>
      </w:r>
    </w:p>
    <w:p>
      <w:pPr>
        <w:spacing w:line="360" w:lineRule="auto"/>
        <w:jc w:val="left"/>
        <w:rPr>
          <w:rFonts w:hint="eastAsia" w:ascii="新宋体" w:hAnsi="新宋体" w:eastAsia="新宋体"/>
          <w:sz w:val="28"/>
          <w:szCs w:val="28"/>
          <w:lang w:eastAsia="zh-CN"/>
        </w:rPr>
      </w:pPr>
      <w:r>
        <w:rPr>
          <w:rFonts w:hint="eastAsia" w:ascii="新宋体" w:hAnsi="新宋体" w:eastAsia="新宋体"/>
          <w:sz w:val="28"/>
          <w:szCs w:val="28"/>
          <w:lang w:eastAsia="zh-CN"/>
        </w:rPr>
        <w:drawing>
          <wp:inline distT="0" distB="0" distL="114300" distR="114300">
            <wp:extent cx="6349365" cy="2453640"/>
            <wp:effectExtent l="0" t="0" r="13335" b="3810"/>
            <wp:docPr id="16" name="图片 16"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9"/>
                    <pic:cNvPicPr>
                      <a:picLocks noChangeAspect="1"/>
                    </pic:cNvPicPr>
                  </pic:nvPicPr>
                  <pic:blipFill>
                    <a:blip r:embed="rId14"/>
                    <a:stretch>
                      <a:fillRect/>
                    </a:stretch>
                  </pic:blipFill>
                  <pic:spPr>
                    <a:xfrm>
                      <a:off x="0" y="0"/>
                      <a:ext cx="6349365" cy="2453640"/>
                    </a:xfrm>
                    <a:prstGeom prst="rect">
                      <a:avLst/>
                    </a:prstGeom>
                  </pic:spPr>
                </pic:pic>
              </a:graphicData>
            </a:graphic>
          </wp:inline>
        </w:drawing>
      </w:r>
    </w:p>
    <w:p>
      <w:pPr>
        <w:spacing w:line="360" w:lineRule="auto"/>
        <w:jc w:val="left"/>
        <w:rPr>
          <w:rFonts w:hint="eastAsia" w:ascii="新宋体" w:hAnsi="新宋体" w:eastAsia="新宋体"/>
          <w:sz w:val="28"/>
          <w:szCs w:val="28"/>
          <w:lang w:eastAsia="zh-CN"/>
        </w:rPr>
      </w:pPr>
    </w:p>
    <w:p>
      <w:pPr>
        <w:spacing w:line="360" w:lineRule="auto"/>
        <w:jc w:val="left"/>
        <w:rPr>
          <w:rFonts w:hint="eastAsia" w:ascii="新宋体" w:hAnsi="新宋体" w:eastAsia="新宋体"/>
          <w:sz w:val="28"/>
          <w:szCs w:val="28"/>
          <w:lang w:eastAsia="zh-CN"/>
        </w:rPr>
      </w:pPr>
      <w:r>
        <w:rPr>
          <w:rFonts w:hint="eastAsia" w:ascii="新宋体" w:hAnsi="新宋体" w:eastAsia="新宋体"/>
          <w:sz w:val="28"/>
          <w:szCs w:val="28"/>
          <w:lang w:eastAsia="zh-CN"/>
        </w:rPr>
        <w:drawing>
          <wp:inline distT="0" distB="0" distL="114300" distR="114300">
            <wp:extent cx="6343015" cy="3766185"/>
            <wp:effectExtent l="0" t="0" r="635" b="5715"/>
            <wp:docPr id="17" name="图片 17"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0"/>
                    <pic:cNvPicPr>
                      <a:picLocks noChangeAspect="1"/>
                    </pic:cNvPicPr>
                  </pic:nvPicPr>
                  <pic:blipFill>
                    <a:blip r:embed="rId15"/>
                    <a:stretch>
                      <a:fillRect/>
                    </a:stretch>
                  </pic:blipFill>
                  <pic:spPr>
                    <a:xfrm>
                      <a:off x="0" y="0"/>
                      <a:ext cx="6343015" cy="3766185"/>
                    </a:xfrm>
                    <a:prstGeom prst="rect">
                      <a:avLst/>
                    </a:prstGeom>
                  </pic:spPr>
                </pic:pic>
              </a:graphicData>
            </a:graphic>
          </wp:inline>
        </w:drawing>
      </w:r>
    </w:p>
    <w:p>
      <w:pPr>
        <w:spacing w:line="360" w:lineRule="auto"/>
        <w:jc w:val="left"/>
        <w:rPr>
          <w:rFonts w:hint="eastAsia" w:ascii="新宋体" w:hAnsi="新宋体" w:eastAsia="新宋体"/>
          <w:sz w:val="28"/>
          <w:szCs w:val="28"/>
          <w:lang w:eastAsia="zh-CN"/>
        </w:rPr>
      </w:pPr>
    </w:p>
    <w:p>
      <w:pPr>
        <w:spacing w:line="360" w:lineRule="auto"/>
        <w:jc w:val="left"/>
        <w:rPr>
          <w:rFonts w:ascii="新宋体" w:hAnsi="新宋体" w:eastAsia="新宋体"/>
          <w:sz w:val="28"/>
          <w:szCs w:val="28"/>
        </w:rPr>
      </w:pPr>
    </w:p>
    <w:p>
      <w:pPr>
        <w:spacing w:line="360" w:lineRule="auto"/>
        <w:jc w:val="left"/>
        <w:rPr>
          <w:rFonts w:ascii="新宋体" w:hAnsi="新宋体" w:eastAsia="新宋体"/>
          <w:sz w:val="28"/>
          <w:szCs w:val="28"/>
        </w:rPr>
      </w:pPr>
    </w:p>
    <w:p>
      <w:pPr>
        <w:spacing w:line="360" w:lineRule="auto"/>
        <w:jc w:val="left"/>
        <w:rPr>
          <w:rFonts w:ascii="新宋体" w:hAnsi="新宋体" w:eastAsia="新宋体"/>
          <w:sz w:val="28"/>
          <w:szCs w:val="28"/>
        </w:rPr>
      </w:pPr>
    </w:p>
    <w:p>
      <w:pPr>
        <w:widowControl/>
        <w:spacing w:line="600" w:lineRule="exact"/>
        <w:ind w:firstLine="640"/>
        <w:jc w:val="center"/>
        <w:rPr>
          <w:rFonts w:hint="eastAsia" w:ascii="宋体" w:hAnsi="宋体" w:eastAsia="宋体" w:cs="宋体"/>
          <w:b/>
          <w:bCs/>
          <w:sz w:val="32"/>
          <w:szCs w:val="32"/>
        </w:rPr>
      </w:pPr>
      <w:r>
        <w:rPr>
          <w:rFonts w:hint="eastAsia" w:ascii="宋体" w:hAnsi="宋体" w:eastAsia="宋体" w:cs="宋体"/>
          <w:b/>
          <w:bCs/>
          <w:sz w:val="32"/>
          <w:szCs w:val="32"/>
        </w:rPr>
        <w:t>第</w:t>
      </w:r>
      <w:r>
        <w:rPr>
          <w:rFonts w:hint="eastAsia" w:ascii="宋体" w:hAnsi="宋体" w:eastAsia="宋体" w:cs="宋体"/>
          <w:b/>
          <w:bCs/>
          <w:sz w:val="32"/>
          <w:szCs w:val="32"/>
          <w:lang w:eastAsia="zh-CN"/>
        </w:rPr>
        <w:t>三</w:t>
      </w:r>
      <w:r>
        <w:rPr>
          <w:rFonts w:hint="eastAsia" w:ascii="宋体" w:hAnsi="宋体" w:eastAsia="宋体" w:cs="宋体"/>
          <w:b/>
          <w:bCs/>
          <w:sz w:val="32"/>
          <w:szCs w:val="32"/>
        </w:rPr>
        <w:t>部分  20</w:t>
      </w:r>
      <w:r>
        <w:rPr>
          <w:rFonts w:hint="eastAsia" w:ascii="宋体" w:hAnsi="宋体" w:cs="宋体"/>
          <w:b/>
          <w:bCs/>
          <w:sz w:val="32"/>
          <w:szCs w:val="32"/>
          <w:lang w:val="en-US" w:eastAsia="zh-CN"/>
        </w:rPr>
        <w:t>20</w:t>
      </w:r>
      <w:r>
        <w:rPr>
          <w:rFonts w:hint="eastAsia" w:ascii="宋体" w:hAnsi="宋体" w:eastAsia="宋体" w:cs="宋体"/>
          <w:b/>
          <w:bCs/>
          <w:sz w:val="32"/>
          <w:szCs w:val="32"/>
        </w:rPr>
        <w:t>年部门决算情况说明</w:t>
      </w:r>
    </w:p>
    <w:p>
      <w:pPr>
        <w:spacing w:line="360" w:lineRule="auto"/>
        <w:ind w:firstLine="630"/>
        <w:jc w:val="left"/>
        <w:rPr>
          <w:rFonts w:ascii="新宋体" w:hAnsi="新宋体" w:eastAsia="新宋体"/>
          <w:sz w:val="28"/>
          <w:szCs w:val="28"/>
        </w:rPr>
      </w:pPr>
    </w:p>
    <w:p>
      <w:pPr>
        <w:numPr>
          <w:ilvl w:val="0"/>
          <w:numId w:val="3"/>
        </w:numPr>
        <w:spacing w:line="360" w:lineRule="auto"/>
        <w:ind w:firstLine="630"/>
        <w:jc w:val="left"/>
        <w:rPr>
          <w:rFonts w:hint="eastAsia" w:ascii="黑体" w:hAnsi="黑体" w:eastAsia="黑体" w:cs="黑体"/>
          <w:sz w:val="30"/>
          <w:szCs w:val="30"/>
        </w:rPr>
      </w:pPr>
      <w:r>
        <w:rPr>
          <w:rFonts w:hint="eastAsia" w:ascii="黑体" w:hAnsi="黑体" w:eastAsia="黑体" w:cs="黑体"/>
          <w:sz w:val="30"/>
          <w:szCs w:val="30"/>
        </w:rPr>
        <w:t>收入决算情况说明</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本单位20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年度收入总计</w:t>
      </w:r>
      <w:r>
        <w:rPr>
          <w:rFonts w:hint="eastAsia" w:ascii="仿宋" w:hAnsi="仿宋" w:eastAsia="仿宋" w:cs="Times New Roman"/>
          <w:sz w:val="30"/>
          <w:szCs w:val="30"/>
          <w:lang w:val="en-US" w:eastAsia="zh-CN"/>
        </w:rPr>
        <w:t>1830.90</w:t>
      </w:r>
      <w:r>
        <w:rPr>
          <w:rFonts w:hint="eastAsia" w:ascii="仿宋" w:hAnsi="仿宋" w:eastAsia="仿宋" w:cs="Times New Roman"/>
          <w:sz w:val="30"/>
          <w:szCs w:val="30"/>
        </w:rPr>
        <w:t>万元，其中</w:t>
      </w:r>
      <w:r>
        <w:rPr>
          <w:rFonts w:hint="eastAsia" w:ascii="仿宋" w:hAnsi="仿宋" w:eastAsia="仿宋" w:cs="Times New Roman"/>
          <w:sz w:val="30"/>
          <w:szCs w:val="30"/>
          <w:lang w:eastAsia="zh-CN"/>
        </w:rPr>
        <w:t>年初</w:t>
      </w:r>
      <w:r>
        <w:rPr>
          <w:rFonts w:hint="eastAsia" w:ascii="仿宋" w:hAnsi="仿宋" w:eastAsia="仿宋" w:cs="Times New Roman"/>
          <w:sz w:val="30"/>
          <w:szCs w:val="30"/>
        </w:rPr>
        <w:t>结转和结余</w:t>
      </w:r>
      <w:r>
        <w:rPr>
          <w:rFonts w:hint="eastAsia" w:ascii="仿宋" w:hAnsi="仿宋" w:eastAsia="仿宋" w:cs="Times New Roman"/>
          <w:sz w:val="30"/>
          <w:szCs w:val="30"/>
          <w:lang w:val="en-US" w:eastAsia="zh-CN"/>
        </w:rPr>
        <w:t>186.33</w:t>
      </w:r>
      <w:r>
        <w:rPr>
          <w:rFonts w:hint="eastAsia" w:ascii="仿宋" w:hAnsi="仿宋" w:eastAsia="仿宋" w:cs="Times New Roman"/>
          <w:sz w:val="30"/>
          <w:szCs w:val="30"/>
        </w:rPr>
        <w:t>万元，较上年收入总计</w:t>
      </w:r>
      <w:r>
        <w:rPr>
          <w:rFonts w:hint="eastAsia" w:ascii="仿宋" w:hAnsi="仿宋" w:eastAsia="仿宋" w:cs="Times New Roman"/>
          <w:sz w:val="30"/>
          <w:szCs w:val="30"/>
          <w:lang w:val="en-US" w:eastAsia="zh-CN"/>
        </w:rPr>
        <w:t>1775.96</w:t>
      </w:r>
      <w:r>
        <w:rPr>
          <w:rFonts w:hint="eastAsia" w:ascii="仿宋" w:hAnsi="仿宋" w:eastAsia="仿宋" w:cs="Times New Roman"/>
          <w:sz w:val="30"/>
          <w:szCs w:val="30"/>
        </w:rPr>
        <w:t>万元增加</w:t>
      </w:r>
      <w:r>
        <w:rPr>
          <w:rFonts w:hint="eastAsia" w:ascii="仿宋" w:hAnsi="仿宋" w:eastAsia="仿宋" w:cs="Times New Roman"/>
          <w:sz w:val="30"/>
          <w:szCs w:val="30"/>
          <w:lang w:val="en-US" w:eastAsia="zh-CN"/>
        </w:rPr>
        <w:t>54.94</w:t>
      </w:r>
      <w:r>
        <w:rPr>
          <w:rFonts w:hint="eastAsia" w:ascii="仿宋" w:hAnsi="仿宋" w:eastAsia="仿宋" w:cs="Times New Roman"/>
          <w:sz w:val="30"/>
          <w:szCs w:val="30"/>
        </w:rPr>
        <w:t>万元，增长</w:t>
      </w:r>
      <w:r>
        <w:rPr>
          <w:rFonts w:hint="eastAsia" w:ascii="仿宋" w:hAnsi="仿宋" w:eastAsia="仿宋" w:cs="Times New Roman"/>
          <w:sz w:val="30"/>
          <w:szCs w:val="30"/>
          <w:lang w:val="en-US" w:eastAsia="zh-CN"/>
        </w:rPr>
        <w:t>3.09</w:t>
      </w:r>
      <w:r>
        <w:rPr>
          <w:rFonts w:hint="eastAsia" w:ascii="仿宋" w:hAnsi="仿宋" w:eastAsia="仿宋" w:cs="Times New Roman"/>
          <w:sz w:val="30"/>
          <w:szCs w:val="30"/>
        </w:rPr>
        <w:t xml:space="preserve"> %；本年收入合计</w:t>
      </w:r>
      <w:r>
        <w:rPr>
          <w:rFonts w:hint="eastAsia" w:ascii="仿宋" w:hAnsi="仿宋" w:eastAsia="仿宋" w:cs="Times New Roman"/>
          <w:sz w:val="30"/>
          <w:szCs w:val="30"/>
          <w:lang w:val="en-US" w:eastAsia="zh-CN"/>
        </w:rPr>
        <w:t>1644.58</w:t>
      </w:r>
      <w:r>
        <w:rPr>
          <w:rFonts w:hint="eastAsia" w:ascii="仿宋" w:hAnsi="仿宋" w:eastAsia="仿宋" w:cs="Times New Roman"/>
          <w:sz w:val="30"/>
          <w:szCs w:val="30"/>
        </w:rPr>
        <w:t>万元，较上年增加</w:t>
      </w:r>
      <w:r>
        <w:rPr>
          <w:rFonts w:hint="eastAsia" w:ascii="仿宋" w:hAnsi="仿宋" w:eastAsia="仿宋" w:cs="Times New Roman"/>
          <w:sz w:val="30"/>
          <w:szCs w:val="30"/>
          <w:lang w:val="en-US" w:eastAsia="zh-CN"/>
        </w:rPr>
        <w:t>113.11</w:t>
      </w:r>
      <w:r>
        <w:rPr>
          <w:rFonts w:hint="eastAsia" w:ascii="仿宋" w:hAnsi="仿宋" w:eastAsia="仿宋" w:cs="Times New Roman"/>
          <w:sz w:val="30"/>
          <w:szCs w:val="30"/>
        </w:rPr>
        <w:t>万元，增长</w:t>
      </w:r>
      <w:r>
        <w:rPr>
          <w:rFonts w:hint="eastAsia" w:ascii="仿宋" w:hAnsi="仿宋" w:eastAsia="仿宋" w:cs="Times New Roman"/>
          <w:sz w:val="30"/>
          <w:szCs w:val="30"/>
          <w:lang w:val="en-US" w:eastAsia="zh-CN"/>
        </w:rPr>
        <w:t>7.39</w:t>
      </w:r>
      <w:r>
        <w:rPr>
          <w:rFonts w:hint="eastAsia" w:ascii="仿宋" w:hAnsi="仿宋" w:eastAsia="仿宋" w:cs="Times New Roman"/>
          <w:sz w:val="30"/>
          <w:szCs w:val="30"/>
        </w:rPr>
        <w:t xml:space="preserve"> %,</w:t>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主要原因是：今年</w:t>
      </w:r>
      <w:r>
        <w:rPr>
          <w:rFonts w:hint="eastAsia" w:ascii="仿宋" w:hAnsi="仿宋" w:eastAsia="仿宋" w:cs="Times New Roman"/>
          <w:sz w:val="30"/>
          <w:szCs w:val="30"/>
          <w:lang w:eastAsia="zh-CN"/>
        </w:rPr>
        <w:t>财政拨款</w:t>
      </w:r>
      <w:r>
        <w:rPr>
          <w:rFonts w:hint="eastAsia" w:ascii="仿宋" w:hAnsi="仿宋" w:eastAsia="仿宋" w:cs="Times New Roman"/>
          <w:sz w:val="30"/>
          <w:szCs w:val="30"/>
        </w:rPr>
        <w:t>收入较去年增长了</w:t>
      </w:r>
      <w:r>
        <w:rPr>
          <w:rFonts w:hint="eastAsia" w:ascii="仿宋" w:hAnsi="仿宋" w:eastAsia="仿宋" w:cs="Times New Roman"/>
          <w:sz w:val="30"/>
          <w:szCs w:val="30"/>
          <w:lang w:val="en-US" w:eastAsia="zh-CN"/>
        </w:rPr>
        <w:t>28.84</w:t>
      </w:r>
      <w:r>
        <w:rPr>
          <w:rFonts w:hint="eastAsia" w:ascii="仿宋" w:hAnsi="仿宋" w:eastAsia="仿宋" w:cs="Times New Roman"/>
          <w:sz w:val="30"/>
          <w:szCs w:val="30"/>
        </w:rPr>
        <w:t>%,</w:t>
      </w:r>
      <w:r>
        <w:rPr>
          <w:rFonts w:hint="eastAsia" w:ascii="仿宋" w:hAnsi="仿宋" w:eastAsia="仿宋" w:cs="Times New Roman"/>
          <w:sz w:val="30"/>
          <w:szCs w:val="30"/>
          <w:lang w:val="en-US" w:eastAsia="zh-CN"/>
        </w:rPr>
        <w:t xml:space="preserve"> 一是</w:t>
      </w:r>
      <w:r>
        <w:rPr>
          <w:rFonts w:hint="eastAsia" w:ascii="仿宋" w:hAnsi="仿宋" w:eastAsia="仿宋" w:cs="Times New Roman"/>
          <w:sz w:val="30"/>
          <w:szCs w:val="30"/>
          <w:lang w:eastAsia="zh-CN"/>
        </w:rPr>
        <w:t>新增了单位职业年金，并补给了</w:t>
      </w:r>
      <w:r>
        <w:rPr>
          <w:rFonts w:hint="eastAsia" w:ascii="仿宋" w:hAnsi="仿宋" w:eastAsia="仿宋" w:cs="Times New Roman"/>
          <w:sz w:val="30"/>
          <w:szCs w:val="30"/>
          <w:lang w:val="en-US" w:eastAsia="zh-CN"/>
        </w:rPr>
        <w:t>2018年和2019年两年的单位职业年金</w:t>
      </w:r>
      <w:r>
        <w:rPr>
          <w:rFonts w:hint="eastAsia" w:ascii="仿宋" w:hAnsi="仿宋" w:eastAsia="仿宋" w:cs="Times New Roman"/>
          <w:sz w:val="30"/>
          <w:szCs w:val="30"/>
          <w:lang w:eastAsia="zh-CN"/>
        </w:rPr>
        <w:t>；二是政府性奖励资金全部到位并发放</w:t>
      </w:r>
      <w:r>
        <w:rPr>
          <w:rFonts w:hint="eastAsia" w:ascii="仿宋" w:hAnsi="仿宋" w:eastAsia="仿宋" w:cs="Times New Roman"/>
          <w:sz w:val="30"/>
          <w:szCs w:val="30"/>
        </w:rPr>
        <w:t>。</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本年收入的具体构成为：财政拨款收入</w:t>
      </w:r>
      <w:r>
        <w:rPr>
          <w:rFonts w:hint="eastAsia" w:ascii="仿宋" w:hAnsi="仿宋" w:eastAsia="仿宋" w:cs="Times New Roman"/>
          <w:sz w:val="30"/>
          <w:szCs w:val="30"/>
          <w:lang w:val="en-US" w:eastAsia="zh-CN"/>
        </w:rPr>
        <w:t>834.63</w:t>
      </w:r>
      <w:r>
        <w:rPr>
          <w:rFonts w:hint="eastAsia" w:ascii="仿宋" w:hAnsi="仿宋" w:eastAsia="仿宋" w:cs="Times New Roman"/>
          <w:sz w:val="30"/>
          <w:szCs w:val="30"/>
        </w:rPr>
        <w:t>万元，占</w:t>
      </w:r>
      <w:r>
        <w:rPr>
          <w:rFonts w:hint="eastAsia" w:ascii="仿宋" w:hAnsi="仿宋" w:eastAsia="仿宋" w:cs="Times New Roman"/>
          <w:sz w:val="30"/>
          <w:szCs w:val="30"/>
          <w:lang w:val="en-US" w:eastAsia="zh-CN"/>
        </w:rPr>
        <w:t>50.75</w:t>
      </w:r>
      <w:r>
        <w:rPr>
          <w:rFonts w:hint="eastAsia" w:ascii="仿宋" w:hAnsi="仿宋" w:eastAsia="仿宋" w:cs="Times New Roman"/>
          <w:sz w:val="30"/>
          <w:szCs w:val="30"/>
        </w:rPr>
        <w:t>%；事业收入</w:t>
      </w:r>
      <w:r>
        <w:rPr>
          <w:rFonts w:hint="eastAsia" w:ascii="仿宋" w:hAnsi="仿宋" w:eastAsia="仿宋" w:cs="Times New Roman"/>
          <w:sz w:val="30"/>
          <w:szCs w:val="30"/>
          <w:lang w:val="en-US" w:eastAsia="zh-CN"/>
        </w:rPr>
        <w:t>747.67</w:t>
      </w:r>
      <w:r>
        <w:rPr>
          <w:rFonts w:hint="eastAsia" w:ascii="仿宋" w:hAnsi="仿宋" w:eastAsia="仿宋" w:cs="Times New Roman"/>
          <w:sz w:val="30"/>
          <w:szCs w:val="30"/>
        </w:rPr>
        <w:t>万元，占</w:t>
      </w:r>
      <w:r>
        <w:rPr>
          <w:rFonts w:hint="eastAsia" w:ascii="仿宋" w:hAnsi="仿宋" w:eastAsia="仿宋" w:cs="Times New Roman"/>
          <w:sz w:val="30"/>
          <w:szCs w:val="30"/>
          <w:lang w:val="en-US" w:eastAsia="zh-CN"/>
        </w:rPr>
        <w:t>45.46</w:t>
      </w:r>
      <w:r>
        <w:rPr>
          <w:rFonts w:hint="eastAsia" w:ascii="仿宋" w:hAnsi="仿宋" w:eastAsia="仿宋" w:cs="Times New Roman"/>
          <w:sz w:val="30"/>
          <w:szCs w:val="30"/>
        </w:rPr>
        <w:t>%；上级补助收入</w:t>
      </w:r>
      <w:r>
        <w:rPr>
          <w:rFonts w:hint="eastAsia" w:ascii="仿宋" w:hAnsi="仿宋" w:eastAsia="仿宋" w:cs="Times New Roman"/>
          <w:sz w:val="30"/>
          <w:szCs w:val="30"/>
          <w:lang w:val="en-US" w:eastAsia="zh-CN"/>
        </w:rPr>
        <w:t>62.18</w:t>
      </w:r>
      <w:r>
        <w:rPr>
          <w:rFonts w:hint="eastAsia" w:ascii="仿宋" w:hAnsi="仿宋" w:eastAsia="仿宋" w:cs="Times New Roman"/>
          <w:sz w:val="30"/>
          <w:szCs w:val="30"/>
        </w:rPr>
        <w:t>万元，占</w:t>
      </w:r>
      <w:r>
        <w:rPr>
          <w:rFonts w:hint="eastAsia" w:ascii="仿宋" w:hAnsi="仿宋" w:eastAsia="仿宋" w:cs="Times New Roman"/>
          <w:sz w:val="30"/>
          <w:szCs w:val="30"/>
          <w:lang w:val="en-US" w:eastAsia="zh-CN"/>
        </w:rPr>
        <w:t>3.78</w:t>
      </w:r>
      <w:r>
        <w:rPr>
          <w:rFonts w:hint="eastAsia" w:ascii="仿宋" w:hAnsi="仿宋" w:eastAsia="仿宋" w:cs="Times New Roman"/>
          <w:sz w:val="30"/>
          <w:szCs w:val="30"/>
        </w:rPr>
        <w:t>%</w:t>
      </w:r>
      <w:r>
        <w:rPr>
          <w:rFonts w:hint="eastAsia" w:ascii="仿宋" w:hAnsi="仿宋" w:eastAsia="仿宋" w:cs="Times New Roman"/>
          <w:sz w:val="30"/>
          <w:szCs w:val="30"/>
          <w:lang w:val="en-US" w:eastAsia="zh-CN"/>
        </w:rPr>
        <w:t xml:space="preserve"> ,其他收入 0.09万元，</w:t>
      </w:r>
      <w:r>
        <w:rPr>
          <w:rFonts w:hint="eastAsia" w:ascii="仿宋" w:hAnsi="仿宋" w:eastAsia="仿宋" w:cs="Times New Roman"/>
          <w:sz w:val="30"/>
          <w:szCs w:val="30"/>
        </w:rPr>
        <w:t>占</w:t>
      </w:r>
      <w:r>
        <w:rPr>
          <w:rFonts w:hint="eastAsia" w:ascii="仿宋" w:hAnsi="仿宋" w:eastAsia="仿宋" w:cs="Times New Roman"/>
          <w:sz w:val="30"/>
          <w:szCs w:val="30"/>
          <w:lang w:val="en-US" w:eastAsia="zh-CN"/>
        </w:rPr>
        <w:t>0.01</w:t>
      </w:r>
      <w:r>
        <w:rPr>
          <w:rFonts w:hint="eastAsia" w:ascii="仿宋" w:hAnsi="仿宋" w:eastAsia="仿宋" w:cs="Times New Roman"/>
          <w:sz w:val="30"/>
          <w:szCs w:val="30"/>
        </w:rPr>
        <w:t>%</w:t>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w:t>
      </w:r>
    </w:p>
    <w:p>
      <w:pPr>
        <w:spacing w:line="360" w:lineRule="auto"/>
        <w:ind w:firstLine="630"/>
        <w:jc w:val="left"/>
        <w:rPr>
          <w:rFonts w:ascii="新宋体" w:hAnsi="新宋体" w:eastAsia="新宋体"/>
          <w:sz w:val="30"/>
          <w:szCs w:val="30"/>
        </w:rPr>
      </w:pPr>
    </w:p>
    <w:p>
      <w:pPr>
        <w:spacing w:line="360" w:lineRule="auto"/>
        <w:ind w:left="630"/>
        <w:jc w:val="left"/>
        <w:rPr>
          <w:rFonts w:hint="eastAsia" w:ascii="新宋体" w:hAnsi="新宋体" w:eastAsia="黑体"/>
          <w:b/>
          <w:bCs/>
          <w:sz w:val="28"/>
          <w:szCs w:val="28"/>
          <w:lang w:val="en-US" w:eastAsia="zh-CN"/>
        </w:rPr>
      </w:pPr>
      <w:r>
        <w:rPr>
          <w:rFonts w:hint="eastAsia" w:ascii="黑体" w:hAnsi="黑体" w:eastAsia="黑体" w:cs="黑体"/>
          <w:sz w:val="30"/>
          <w:szCs w:val="30"/>
        </w:rPr>
        <w:t>二、支出决算情况说明</w:t>
      </w:r>
      <w:r>
        <w:rPr>
          <w:rFonts w:hint="eastAsia" w:ascii="黑体" w:hAnsi="黑体" w:eastAsia="黑体" w:cs="黑体"/>
          <w:sz w:val="30"/>
          <w:szCs w:val="30"/>
          <w:lang w:val="en-US" w:eastAsia="zh-CN"/>
        </w:rPr>
        <w:t xml:space="preserve"> </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本单位20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年度支出总计</w:t>
      </w:r>
      <w:r>
        <w:rPr>
          <w:rFonts w:hint="eastAsia" w:ascii="仿宋" w:hAnsi="仿宋" w:eastAsia="仿宋" w:cs="Times New Roman"/>
          <w:sz w:val="30"/>
          <w:szCs w:val="30"/>
          <w:lang w:val="en-US" w:eastAsia="zh-CN"/>
        </w:rPr>
        <w:t>1830.9</w:t>
      </w:r>
      <w:r>
        <w:rPr>
          <w:rFonts w:hint="eastAsia" w:ascii="仿宋" w:hAnsi="仿宋" w:eastAsia="仿宋" w:cs="Times New Roman"/>
          <w:sz w:val="30"/>
          <w:szCs w:val="30"/>
        </w:rPr>
        <w:t>万元，其中本年支出合计</w:t>
      </w:r>
      <w:r>
        <w:rPr>
          <w:rFonts w:hint="eastAsia" w:ascii="仿宋" w:hAnsi="仿宋" w:eastAsia="仿宋" w:cs="Times New Roman"/>
          <w:sz w:val="30"/>
          <w:szCs w:val="30"/>
          <w:lang w:val="en-US" w:eastAsia="zh-CN"/>
        </w:rPr>
        <w:t>1725.55</w:t>
      </w:r>
      <w:r>
        <w:rPr>
          <w:rFonts w:hint="eastAsia" w:ascii="仿宋" w:hAnsi="仿宋" w:eastAsia="仿宋" w:cs="Times New Roman"/>
          <w:sz w:val="30"/>
          <w:szCs w:val="30"/>
        </w:rPr>
        <w:t>万元，较上年</w:t>
      </w:r>
      <w:r>
        <w:rPr>
          <w:rFonts w:hint="eastAsia" w:ascii="仿宋" w:hAnsi="仿宋" w:eastAsia="仿宋" w:cs="Times New Roman"/>
          <w:sz w:val="30"/>
          <w:szCs w:val="30"/>
          <w:lang w:eastAsia="zh-CN"/>
        </w:rPr>
        <w:t>支出合计</w:t>
      </w:r>
      <w:r>
        <w:rPr>
          <w:rFonts w:hint="eastAsia" w:ascii="仿宋" w:hAnsi="仿宋" w:eastAsia="仿宋" w:cs="Times New Roman"/>
          <w:sz w:val="30"/>
          <w:szCs w:val="30"/>
        </w:rPr>
        <w:t>增加</w:t>
      </w:r>
      <w:r>
        <w:rPr>
          <w:rFonts w:hint="eastAsia" w:ascii="仿宋" w:hAnsi="仿宋" w:eastAsia="仿宋" w:cs="Times New Roman"/>
          <w:sz w:val="30"/>
          <w:szCs w:val="30"/>
          <w:lang w:val="en-US" w:eastAsia="zh-CN"/>
        </w:rPr>
        <w:t>135.92</w:t>
      </w:r>
      <w:r>
        <w:rPr>
          <w:rFonts w:hint="eastAsia" w:ascii="仿宋" w:hAnsi="仿宋" w:eastAsia="仿宋" w:cs="Times New Roman"/>
          <w:sz w:val="30"/>
          <w:szCs w:val="30"/>
        </w:rPr>
        <w:t>万元，增长</w:t>
      </w:r>
      <w:r>
        <w:rPr>
          <w:rFonts w:hint="eastAsia" w:ascii="仿宋" w:hAnsi="仿宋" w:eastAsia="仿宋" w:cs="Times New Roman"/>
          <w:sz w:val="30"/>
          <w:szCs w:val="30"/>
          <w:lang w:val="en-US" w:eastAsia="zh-CN"/>
        </w:rPr>
        <w:t>8.55</w:t>
      </w:r>
      <w:r>
        <w:rPr>
          <w:rFonts w:hint="eastAsia" w:ascii="仿宋" w:hAnsi="仿宋" w:eastAsia="仿宋" w:cs="Times New Roman"/>
          <w:sz w:val="30"/>
          <w:szCs w:val="30"/>
        </w:rPr>
        <w:t>%，主要原因是：1、</w:t>
      </w:r>
      <w:r>
        <w:rPr>
          <w:rFonts w:hint="eastAsia" w:ascii="仿宋" w:hAnsi="仿宋" w:eastAsia="仿宋" w:cs="Times New Roman"/>
          <w:sz w:val="30"/>
          <w:szCs w:val="30"/>
          <w:lang w:eastAsia="zh-CN"/>
        </w:rPr>
        <w:t>政府性奖励资金全部到发放到位</w:t>
      </w:r>
      <w:r>
        <w:rPr>
          <w:rFonts w:hint="eastAsia" w:ascii="仿宋" w:hAnsi="仿宋" w:eastAsia="仿宋" w:cs="Times New Roman"/>
          <w:sz w:val="30"/>
          <w:szCs w:val="30"/>
        </w:rPr>
        <w:t>；2、</w:t>
      </w:r>
      <w:r>
        <w:rPr>
          <w:rFonts w:hint="eastAsia" w:ascii="仿宋" w:hAnsi="仿宋" w:eastAsia="仿宋" w:cs="Times New Roman"/>
          <w:sz w:val="30"/>
          <w:szCs w:val="30"/>
          <w:lang w:eastAsia="zh-CN"/>
        </w:rPr>
        <w:t>增加了职业年金的支出，并补交</w:t>
      </w:r>
      <w:r>
        <w:rPr>
          <w:rFonts w:hint="eastAsia" w:ascii="仿宋" w:hAnsi="仿宋" w:eastAsia="仿宋" w:cs="Times New Roman"/>
          <w:sz w:val="30"/>
          <w:szCs w:val="30"/>
          <w:lang w:val="en-US" w:eastAsia="zh-CN"/>
        </w:rPr>
        <w:t>2018年和2019年两年的职业年金，</w:t>
      </w:r>
      <w:r>
        <w:rPr>
          <w:rFonts w:hint="eastAsia" w:ascii="仿宋" w:hAnsi="仿宋" w:eastAsia="仿宋" w:cs="Times New Roman"/>
          <w:sz w:val="30"/>
          <w:szCs w:val="30"/>
          <w:lang w:eastAsia="zh-CN"/>
        </w:rPr>
        <w:t>故</w:t>
      </w:r>
      <w:r>
        <w:rPr>
          <w:rFonts w:hint="eastAsia" w:ascii="仿宋" w:hAnsi="仿宋" w:eastAsia="仿宋" w:cs="Times New Roman"/>
          <w:sz w:val="30"/>
          <w:szCs w:val="30"/>
        </w:rPr>
        <w:t>本年支出增加</w:t>
      </w:r>
      <w:r>
        <w:rPr>
          <w:rFonts w:hint="eastAsia" w:ascii="仿宋" w:hAnsi="仿宋" w:eastAsia="仿宋" w:cs="Times New Roman"/>
          <w:sz w:val="30"/>
          <w:szCs w:val="30"/>
          <w:lang w:eastAsia="zh-CN"/>
        </w:rPr>
        <w:t>明显；</w:t>
      </w:r>
      <w:r>
        <w:rPr>
          <w:rFonts w:hint="eastAsia" w:ascii="仿宋" w:hAnsi="仿宋" w:eastAsia="仿宋" w:cs="Times New Roman"/>
          <w:sz w:val="30"/>
          <w:szCs w:val="30"/>
        </w:rPr>
        <w:t>年末结转结余</w:t>
      </w:r>
      <w:r>
        <w:rPr>
          <w:rFonts w:hint="eastAsia" w:ascii="仿宋" w:hAnsi="仿宋" w:eastAsia="仿宋" w:cs="Times New Roman"/>
          <w:sz w:val="30"/>
          <w:szCs w:val="30"/>
          <w:lang w:val="en-US" w:eastAsia="zh-CN"/>
        </w:rPr>
        <w:t>105.36</w:t>
      </w:r>
      <w:r>
        <w:rPr>
          <w:rFonts w:hint="eastAsia" w:ascii="仿宋" w:hAnsi="仿宋" w:eastAsia="仿宋" w:cs="Times New Roman"/>
          <w:sz w:val="30"/>
          <w:szCs w:val="30"/>
        </w:rPr>
        <w:t>万元，</w:t>
      </w:r>
      <w:r>
        <w:rPr>
          <w:rFonts w:hint="eastAsia" w:ascii="仿宋" w:hAnsi="仿宋" w:eastAsia="仿宋" w:cs="Times New Roman"/>
          <w:sz w:val="30"/>
          <w:szCs w:val="30"/>
          <w:lang w:eastAsia="zh-CN"/>
        </w:rPr>
        <w:t>其中财政拨款结转和结余</w:t>
      </w:r>
      <w:r>
        <w:rPr>
          <w:rFonts w:hint="eastAsia" w:ascii="仿宋" w:hAnsi="仿宋" w:eastAsia="仿宋" w:cs="Times New Roman"/>
          <w:sz w:val="30"/>
          <w:szCs w:val="30"/>
          <w:lang w:val="en-US" w:eastAsia="zh-CN"/>
        </w:rPr>
        <w:t>55.49万元，</w:t>
      </w:r>
      <w:r>
        <w:rPr>
          <w:rFonts w:hint="eastAsia" w:ascii="仿宋" w:hAnsi="仿宋" w:eastAsia="仿宋" w:cs="Times New Roman"/>
          <w:sz w:val="30"/>
          <w:szCs w:val="30"/>
        </w:rPr>
        <w:t>较上年</w:t>
      </w:r>
      <w:r>
        <w:rPr>
          <w:rFonts w:hint="eastAsia" w:ascii="仿宋" w:hAnsi="仿宋" w:eastAsia="仿宋" w:cs="Times New Roman"/>
          <w:sz w:val="30"/>
          <w:szCs w:val="30"/>
          <w:lang w:eastAsia="zh-CN"/>
        </w:rPr>
        <w:t>减少</w:t>
      </w:r>
      <w:r>
        <w:rPr>
          <w:rFonts w:hint="eastAsia" w:ascii="仿宋" w:hAnsi="仿宋" w:eastAsia="仿宋" w:cs="Times New Roman"/>
          <w:sz w:val="30"/>
          <w:szCs w:val="30"/>
          <w:lang w:val="en-US" w:eastAsia="zh-CN"/>
        </w:rPr>
        <w:t>70.22</w:t>
      </w:r>
      <w:r>
        <w:rPr>
          <w:rFonts w:hint="eastAsia" w:ascii="仿宋" w:hAnsi="仿宋" w:eastAsia="仿宋" w:cs="Times New Roman"/>
          <w:sz w:val="30"/>
          <w:szCs w:val="30"/>
        </w:rPr>
        <w:t>%，主要原因是：</w:t>
      </w:r>
      <w:r>
        <w:rPr>
          <w:rFonts w:hint="eastAsia" w:ascii="仿宋" w:hAnsi="仿宋" w:eastAsia="仿宋" w:cs="Times New Roman"/>
          <w:sz w:val="30"/>
          <w:szCs w:val="30"/>
          <w:lang w:eastAsia="zh-CN"/>
        </w:rPr>
        <w:t>财政拨款支出较去年增幅较大，增加了</w:t>
      </w:r>
      <w:r>
        <w:rPr>
          <w:rFonts w:hint="eastAsia" w:ascii="仿宋" w:hAnsi="仿宋" w:eastAsia="仿宋" w:cs="Times New Roman"/>
          <w:sz w:val="30"/>
          <w:szCs w:val="30"/>
          <w:lang w:val="en-US" w:eastAsia="zh-CN"/>
        </w:rPr>
        <w:t xml:space="preserve">56.11% </w:t>
      </w:r>
      <w:r>
        <w:rPr>
          <w:rFonts w:hint="eastAsia" w:ascii="仿宋" w:hAnsi="仿宋" w:eastAsia="仿宋" w:cs="Times New Roman"/>
          <w:sz w:val="30"/>
          <w:szCs w:val="30"/>
        </w:rPr>
        <w:t>。</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本年支出的具体构成为：基本支出</w:t>
      </w:r>
      <w:r>
        <w:rPr>
          <w:rFonts w:hint="eastAsia" w:ascii="仿宋" w:hAnsi="仿宋" w:eastAsia="仿宋" w:cs="Times New Roman"/>
          <w:sz w:val="30"/>
          <w:szCs w:val="30"/>
          <w:lang w:val="en-US" w:eastAsia="zh-CN"/>
        </w:rPr>
        <w:t>1287.35</w:t>
      </w:r>
      <w:r>
        <w:rPr>
          <w:rFonts w:hint="eastAsia" w:ascii="仿宋" w:hAnsi="仿宋" w:eastAsia="仿宋" w:cs="Times New Roman"/>
          <w:sz w:val="30"/>
          <w:szCs w:val="30"/>
        </w:rPr>
        <w:t>万元，占</w:t>
      </w:r>
      <w:r>
        <w:rPr>
          <w:rFonts w:hint="eastAsia" w:ascii="仿宋" w:hAnsi="仿宋" w:eastAsia="仿宋" w:cs="Times New Roman"/>
          <w:sz w:val="30"/>
          <w:szCs w:val="30"/>
          <w:lang w:val="en-US" w:eastAsia="zh-CN"/>
        </w:rPr>
        <w:t>74.61</w:t>
      </w:r>
      <w:r>
        <w:rPr>
          <w:rFonts w:hint="eastAsia" w:ascii="仿宋" w:hAnsi="仿宋" w:eastAsia="仿宋" w:cs="Times New Roman"/>
          <w:sz w:val="30"/>
          <w:szCs w:val="30"/>
        </w:rPr>
        <w:t>%，;</w:t>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项目支出</w:t>
      </w:r>
      <w:r>
        <w:rPr>
          <w:rFonts w:hint="eastAsia" w:ascii="仿宋" w:hAnsi="仿宋" w:eastAsia="仿宋" w:cs="Times New Roman"/>
          <w:sz w:val="30"/>
          <w:szCs w:val="30"/>
          <w:lang w:val="en-US" w:eastAsia="zh-CN"/>
        </w:rPr>
        <w:t>199.92</w:t>
      </w:r>
      <w:r>
        <w:rPr>
          <w:rFonts w:hint="eastAsia" w:ascii="仿宋" w:hAnsi="仿宋" w:eastAsia="仿宋" w:cs="Times New Roman"/>
          <w:sz w:val="30"/>
          <w:szCs w:val="30"/>
        </w:rPr>
        <w:t>万元，占</w:t>
      </w:r>
      <w:r>
        <w:rPr>
          <w:rFonts w:hint="eastAsia" w:ascii="仿宋" w:hAnsi="仿宋" w:eastAsia="仿宋" w:cs="Times New Roman"/>
          <w:sz w:val="30"/>
          <w:szCs w:val="30"/>
          <w:lang w:val="en-US" w:eastAsia="zh-CN"/>
        </w:rPr>
        <w:t>11.58</w:t>
      </w:r>
      <w:r>
        <w:rPr>
          <w:rFonts w:hint="eastAsia" w:ascii="仿宋" w:hAnsi="仿宋" w:eastAsia="仿宋" w:cs="Times New Roman"/>
          <w:sz w:val="30"/>
          <w:szCs w:val="30"/>
        </w:rPr>
        <w:t>%;</w:t>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上缴上级支出</w:t>
      </w:r>
      <w:r>
        <w:rPr>
          <w:rFonts w:hint="eastAsia" w:ascii="仿宋" w:hAnsi="仿宋" w:eastAsia="仿宋" w:cs="Times New Roman"/>
          <w:sz w:val="30"/>
          <w:szCs w:val="30"/>
          <w:lang w:val="en-US" w:eastAsia="zh-CN"/>
        </w:rPr>
        <w:t>238.28</w:t>
      </w:r>
      <w:r>
        <w:rPr>
          <w:rFonts w:hint="eastAsia" w:ascii="仿宋" w:hAnsi="仿宋" w:eastAsia="仿宋" w:cs="Times New Roman"/>
          <w:sz w:val="30"/>
          <w:szCs w:val="30"/>
        </w:rPr>
        <w:t>万元，占</w:t>
      </w:r>
      <w:r>
        <w:rPr>
          <w:rFonts w:hint="eastAsia" w:ascii="仿宋" w:hAnsi="仿宋" w:eastAsia="仿宋" w:cs="Times New Roman"/>
          <w:sz w:val="30"/>
          <w:szCs w:val="30"/>
          <w:lang w:val="en-US" w:eastAsia="zh-CN"/>
        </w:rPr>
        <w:t>13.81</w:t>
      </w:r>
      <w:r>
        <w:rPr>
          <w:rFonts w:hint="eastAsia" w:ascii="仿宋" w:hAnsi="仿宋" w:eastAsia="仿宋" w:cs="Times New Roman"/>
          <w:sz w:val="30"/>
          <w:szCs w:val="30"/>
        </w:rPr>
        <w:t>%。</w:t>
      </w:r>
    </w:p>
    <w:p>
      <w:pPr>
        <w:spacing w:line="360" w:lineRule="auto"/>
        <w:ind w:firstLine="630"/>
        <w:jc w:val="left"/>
        <w:rPr>
          <w:rFonts w:ascii="新宋体" w:hAnsi="新宋体" w:eastAsia="新宋体"/>
          <w:sz w:val="30"/>
          <w:szCs w:val="30"/>
        </w:rPr>
      </w:pPr>
    </w:p>
    <w:p>
      <w:pPr>
        <w:numPr>
          <w:ilvl w:val="0"/>
          <w:numId w:val="1"/>
        </w:numPr>
        <w:spacing w:line="360" w:lineRule="auto"/>
        <w:ind w:firstLine="630"/>
        <w:jc w:val="left"/>
        <w:rPr>
          <w:rFonts w:ascii="黑体" w:hAnsi="黑体" w:eastAsia="黑体"/>
          <w:sz w:val="30"/>
          <w:szCs w:val="30"/>
        </w:rPr>
      </w:pPr>
      <w:r>
        <w:rPr>
          <w:rFonts w:hint="eastAsia" w:ascii="黑体" w:hAnsi="黑体" w:eastAsia="黑体" w:cs="黑体"/>
          <w:sz w:val="30"/>
          <w:szCs w:val="30"/>
        </w:rPr>
        <w:t>财政拨款支出决算情况说明</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本单位20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年度财政拨款本年支出年初预算数为</w:t>
      </w:r>
      <w:r>
        <w:rPr>
          <w:rFonts w:hint="eastAsia" w:ascii="仿宋" w:hAnsi="仿宋" w:eastAsia="仿宋" w:cs="Times New Roman"/>
          <w:sz w:val="30"/>
          <w:szCs w:val="30"/>
          <w:lang w:val="en-US" w:eastAsia="zh-CN"/>
        </w:rPr>
        <w:t>664.57</w:t>
      </w:r>
      <w:r>
        <w:rPr>
          <w:rFonts w:hint="eastAsia" w:ascii="仿宋" w:hAnsi="仿宋" w:eastAsia="仿宋" w:cs="Times New Roman"/>
          <w:sz w:val="30"/>
          <w:szCs w:val="30"/>
        </w:rPr>
        <w:t>万元，决算数为</w:t>
      </w:r>
      <w:r>
        <w:rPr>
          <w:rFonts w:hint="eastAsia" w:ascii="仿宋" w:hAnsi="仿宋" w:eastAsia="仿宋" w:cs="Times New Roman"/>
          <w:sz w:val="30"/>
          <w:szCs w:val="30"/>
          <w:lang w:val="en-US" w:eastAsia="zh-CN"/>
        </w:rPr>
        <w:t>965.47</w:t>
      </w:r>
      <w:r>
        <w:rPr>
          <w:rFonts w:hint="eastAsia" w:ascii="仿宋" w:hAnsi="仿宋" w:eastAsia="仿宋" w:cs="Times New Roman"/>
          <w:sz w:val="30"/>
          <w:szCs w:val="30"/>
        </w:rPr>
        <w:t>万元，完成年初预算的</w:t>
      </w:r>
      <w:r>
        <w:rPr>
          <w:rFonts w:hint="eastAsia" w:ascii="仿宋" w:hAnsi="仿宋" w:eastAsia="仿宋" w:cs="Times New Roman"/>
          <w:sz w:val="30"/>
          <w:szCs w:val="30"/>
          <w:lang w:val="en-US" w:eastAsia="zh-CN"/>
        </w:rPr>
        <w:t>145.28</w:t>
      </w:r>
      <w:r>
        <w:rPr>
          <w:rFonts w:hint="eastAsia" w:ascii="仿宋" w:hAnsi="仿宋" w:eastAsia="仿宋" w:cs="Times New Roman"/>
          <w:sz w:val="30"/>
          <w:szCs w:val="30"/>
        </w:rPr>
        <w:t xml:space="preserve"> %；年末财政拨款结转和结余年初预算数为0万元，决算数为</w:t>
      </w:r>
      <w:r>
        <w:rPr>
          <w:rFonts w:hint="eastAsia" w:ascii="仿宋" w:hAnsi="仿宋" w:eastAsia="仿宋" w:cs="Times New Roman"/>
          <w:sz w:val="30"/>
          <w:szCs w:val="30"/>
          <w:lang w:val="en-US" w:eastAsia="zh-CN"/>
        </w:rPr>
        <w:t>55.49</w:t>
      </w:r>
      <w:r>
        <w:rPr>
          <w:rFonts w:hint="eastAsia" w:ascii="仿宋" w:hAnsi="仿宋" w:eastAsia="仿宋" w:cs="Times New Roman"/>
          <w:sz w:val="30"/>
          <w:szCs w:val="30"/>
        </w:rPr>
        <w:t>万元，预决算差额</w:t>
      </w:r>
      <w:r>
        <w:rPr>
          <w:rFonts w:hint="eastAsia" w:ascii="仿宋" w:hAnsi="仿宋" w:eastAsia="仿宋" w:cs="Times New Roman"/>
          <w:sz w:val="30"/>
          <w:szCs w:val="30"/>
          <w:lang w:val="en-US" w:eastAsia="zh-CN"/>
        </w:rPr>
        <w:t>55.49</w:t>
      </w:r>
      <w:r>
        <w:rPr>
          <w:rFonts w:hint="eastAsia" w:ascii="仿宋" w:hAnsi="仿宋" w:eastAsia="仿宋" w:cs="Times New Roman"/>
          <w:sz w:val="30"/>
          <w:szCs w:val="30"/>
        </w:rPr>
        <w:t>万元。预决算差异的主要原因是：</w:t>
      </w:r>
      <w:r>
        <w:rPr>
          <w:rFonts w:hint="eastAsia" w:ascii="仿宋" w:hAnsi="仿宋" w:eastAsia="仿宋" w:cs="Times New Roman"/>
          <w:sz w:val="30"/>
          <w:szCs w:val="30"/>
          <w:lang w:eastAsia="zh-CN"/>
        </w:rPr>
        <w:t>预算追加了</w:t>
      </w:r>
      <w:r>
        <w:rPr>
          <w:rFonts w:hint="eastAsia" w:ascii="仿宋" w:hAnsi="仿宋" w:eastAsia="仿宋" w:cs="Times New Roman"/>
          <w:sz w:val="30"/>
          <w:szCs w:val="30"/>
          <w:lang w:val="en-US" w:eastAsia="zh-CN"/>
        </w:rPr>
        <w:t>2018年及2019年的单位</w:t>
      </w:r>
      <w:r>
        <w:rPr>
          <w:rFonts w:hint="eastAsia" w:ascii="仿宋" w:hAnsi="仿宋" w:eastAsia="仿宋" w:cs="Times New Roman"/>
          <w:sz w:val="30"/>
          <w:szCs w:val="30"/>
          <w:lang w:eastAsia="zh-CN"/>
        </w:rPr>
        <w:t>职业年金</w:t>
      </w:r>
      <w:r>
        <w:rPr>
          <w:rFonts w:hint="eastAsia" w:ascii="仿宋" w:hAnsi="仿宋" w:eastAsia="仿宋" w:cs="Times New Roman"/>
          <w:sz w:val="30"/>
          <w:szCs w:val="30"/>
        </w:rPr>
        <w:t>。其中基本支出</w:t>
      </w:r>
      <w:r>
        <w:rPr>
          <w:rFonts w:hint="eastAsia" w:ascii="仿宋" w:hAnsi="仿宋" w:eastAsia="仿宋" w:cs="Times New Roman"/>
          <w:sz w:val="30"/>
          <w:szCs w:val="30"/>
          <w:lang w:val="en-US" w:eastAsia="zh-CN"/>
        </w:rPr>
        <w:t>918.20</w:t>
      </w:r>
      <w:r>
        <w:rPr>
          <w:rFonts w:hint="eastAsia" w:ascii="仿宋" w:hAnsi="仿宋" w:eastAsia="仿宋" w:cs="Times New Roman"/>
          <w:sz w:val="30"/>
          <w:szCs w:val="30"/>
        </w:rPr>
        <w:t>万元，项目支出</w:t>
      </w:r>
      <w:r>
        <w:rPr>
          <w:rFonts w:hint="eastAsia" w:ascii="仿宋" w:hAnsi="仿宋" w:eastAsia="仿宋" w:cs="Times New Roman"/>
          <w:sz w:val="30"/>
          <w:szCs w:val="30"/>
          <w:lang w:val="en-US" w:eastAsia="zh-CN"/>
        </w:rPr>
        <w:t>47.27</w:t>
      </w:r>
      <w:r>
        <w:rPr>
          <w:rFonts w:hint="eastAsia" w:ascii="仿宋" w:hAnsi="仿宋" w:eastAsia="仿宋" w:cs="Times New Roman"/>
          <w:sz w:val="30"/>
          <w:szCs w:val="30"/>
        </w:rPr>
        <w:t>万元。</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财政拨款</w:t>
      </w:r>
      <w:r>
        <w:rPr>
          <w:rFonts w:hint="eastAsia" w:ascii="仿宋" w:hAnsi="仿宋" w:eastAsia="仿宋" w:cs="Times New Roman"/>
          <w:sz w:val="30"/>
          <w:szCs w:val="30"/>
          <w:lang w:eastAsia="zh-CN"/>
        </w:rPr>
        <w:t>支出</w:t>
      </w:r>
      <w:r>
        <w:rPr>
          <w:rFonts w:hint="eastAsia" w:ascii="仿宋" w:hAnsi="仿宋" w:eastAsia="仿宋" w:cs="Times New Roman"/>
          <w:sz w:val="30"/>
          <w:szCs w:val="30"/>
        </w:rPr>
        <w:t>按功能分类科目分：</w:t>
      </w:r>
      <w:r>
        <w:rPr>
          <w:rFonts w:hint="eastAsia" w:ascii="仿宋" w:hAnsi="仿宋" w:eastAsia="仿宋" w:cs="Times New Roman"/>
          <w:sz w:val="30"/>
          <w:szCs w:val="30"/>
          <w:lang w:eastAsia="zh-CN"/>
        </w:rPr>
        <w:t>教育支出</w:t>
      </w:r>
      <w:r>
        <w:rPr>
          <w:rFonts w:hint="eastAsia" w:ascii="仿宋" w:hAnsi="仿宋" w:eastAsia="仿宋" w:cs="Times New Roman"/>
          <w:sz w:val="30"/>
          <w:szCs w:val="30"/>
          <w:lang w:val="en-US" w:eastAsia="zh-CN"/>
        </w:rPr>
        <w:t>952.72万元，</w:t>
      </w:r>
      <w:r>
        <w:rPr>
          <w:rFonts w:hint="eastAsia" w:ascii="仿宋" w:hAnsi="仿宋" w:eastAsia="仿宋" w:cs="Times New Roman"/>
          <w:sz w:val="30"/>
          <w:szCs w:val="30"/>
        </w:rPr>
        <w:t>年初预算数为</w:t>
      </w:r>
      <w:r>
        <w:rPr>
          <w:rFonts w:hint="eastAsia" w:ascii="仿宋" w:hAnsi="仿宋" w:eastAsia="仿宋" w:cs="Times New Roman"/>
          <w:sz w:val="30"/>
          <w:szCs w:val="30"/>
          <w:lang w:val="en-US" w:eastAsia="zh-CN"/>
        </w:rPr>
        <w:t>664.57</w:t>
      </w:r>
      <w:r>
        <w:rPr>
          <w:rFonts w:hint="eastAsia" w:ascii="仿宋" w:hAnsi="仿宋" w:eastAsia="仿宋" w:cs="Times New Roman"/>
          <w:sz w:val="30"/>
          <w:szCs w:val="30"/>
        </w:rPr>
        <w:t>万元，完成年初预算的</w:t>
      </w:r>
      <w:r>
        <w:rPr>
          <w:rFonts w:hint="eastAsia" w:ascii="仿宋" w:hAnsi="仿宋" w:eastAsia="仿宋" w:cs="Times New Roman"/>
          <w:sz w:val="30"/>
          <w:szCs w:val="30"/>
          <w:lang w:val="en-US" w:eastAsia="zh-CN"/>
        </w:rPr>
        <w:t>143.36</w:t>
      </w:r>
      <w:r>
        <w:rPr>
          <w:rFonts w:hint="eastAsia" w:ascii="仿宋" w:hAnsi="仿宋" w:eastAsia="仿宋" w:cs="Times New Roman"/>
          <w:sz w:val="30"/>
          <w:szCs w:val="30"/>
        </w:rPr>
        <w:t>%</w:t>
      </w:r>
      <w:r>
        <w:rPr>
          <w:rFonts w:hint="eastAsia" w:ascii="仿宋" w:hAnsi="仿宋" w:eastAsia="仿宋" w:cs="Times New Roman"/>
          <w:sz w:val="30"/>
          <w:szCs w:val="30"/>
          <w:lang w:eastAsia="zh-CN"/>
        </w:rPr>
        <w:t>，</w:t>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预决算差异的主要原因是：</w:t>
      </w:r>
      <w:r>
        <w:rPr>
          <w:rFonts w:hint="eastAsia" w:ascii="仿宋" w:hAnsi="仿宋" w:eastAsia="仿宋" w:cs="Times New Roman"/>
          <w:sz w:val="30"/>
          <w:szCs w:val="30"/>
          <w:lang w:eastAsia="zh-CN"/>
        </w:rPr>
        <w:t>增加了</w:t>
      </w:r>
      <w:r>
        <w:rPr>
          <w:rFonts w:hint="eastAsia" w:ascii="仿宋" w:hAnsi="仿宋" w:eastAsia="仿宋" w:cs="Times New Roman"/>
          <w:sz w:val="30"/>
          <w:szCs w:val="30"/>
          <w:lang w:val="en-US" w:eastAsia="zh-CN"/>
        </w:rPr>
        <w:t>2018年及2019年的单位</w:t>
      </w:r>
      <w:r>
        <w:rPr>
          <w:rFonts w:hint="eastAsia" w:ascii="仿宋" w:hAnsi="仿宋" w:eastAsia="仿宋" w:cs="Times New Roman"/>
          <w:sz w:val="30"/>
          <w:szCs w:val="30"/>
          <w:lang w:eastAsia="zh-CN"/>
        </w:rPr>
        <w:t>职业年金支出</w:t>
      </w:r>
      <w:r>
        <w:rPr>
          <w:rFonts w:hint="eastAsia" w:ascii="仿宋" w:hAnsi="仿宋" w:eastAsia="仿宋" w:cs="Times New Roman"/>
          <w:sz w:val="30"/>
          <w:szCs w:val="30"/>
        </w:rPr>
        <w:t>。</w:t>
      </w:r>
      <w:r>
        <w:rPr>
          <w:rFonts w:hint="eastAsia" w:ascii="仿宋" w:hAnsi="仿宋" w:eastAsia="仿宋" w:cs="Times New Roman"/>
          <w:sz w:val="30"/>
          <w:szCs w:val="30"/>
          <w:lang w:eastAsia="zh-CN"/>
        </w:rPr>
        <w:t>社会保障和就业支出</w:t>
      </w:r>
      <w:r>
        <w:rPr>
          <w:rFonts w:hint="eastAsia" w:ascii="仿宋" w:hAnsi="仿宋" w:eastAsia="仿宋" w:cs="Times New Roman"/>
          <w:sz w:val="30"/>
          <w:szCs w:val="30"/>
          <w:lang w:val="en-US" w:eastAsia="zh-CN"/>
        </w:rPr>
        <w:t>12.75万元，</w:t>
      </w:r>
      <w:r>
        <w:rPr>
          <w:rFonts w:hint="eastAsia" w:ascii="仿宋" w:hAnsi="仿宋" w:eastAsia="仿宋" w:cs="Times New Roman"/>
          <w:sz w:val="30"/>
          <w:szCs w:val="30"/>
        </w:rPr>
        <w:t>年初预算数为</w:t>
      </w:r>
      <w:r>
        <w:rPr>
          <w:rFonts w:hint="eastAsia" w:ascii="仿宋" w:hAnsi="仿宋" w:eastAsia="仿宋" w:cs="Times New Roman"/>
          <w:sz w:val="30"/>
          <w:szCs w:val="30"/>
          <w:lang w:val="en-US" w:eastAsia="zh-CN"/>
        </w:rPr>
        <w:t>0</w:t>
      </w:r>
      <w:r>
        <w:rPr>
          <w:rFonts w:hint="eastAsia" w:ascii="仿宋" w:hAnsi="仿宋" w:eastAsia="仿宋" w:cs="Times New Roman"/>
          <w:sz w:val="30"/>
          <w:szCs w:val="30"/>
        </w:rPr>
        <w:t>万元，</w:t>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预决算差异的主要原因是：</w:t>
      </w:r>
      <w:r>
        <w:rPr>
          <w:rFonts w:hint="eastAsia" w:ascii="仿宋" w:hAnsi="仿宋" w:eastAsia="仿宋" w:cs="Times New Roman"/>
          <w:sz w:val="30"/>
          <w:szCs w:val="30"/>
          <w:lang w:eastAsia="zh-CN"/>
        </w:rPr>
        <w:t>退休人员的政府性奖励金全部发放到位</w:t>
      </w:r>
      <w:r>
        <w:rPr>
          <w:rFonts w:hint="eastAsia" w:ascii="仿宋" w:hAnsi="仿宋" w:eastAsia="仿宋" w:cs="Times New Roman"/>
          <w:sz w:val="30"/>
          <w:szCs w:val="30"/>
        </w:rPr>
        <w:t>。</w:t>
      </w:r>
    </w:p>
    <w:p>
      <w:pPr>
        <w:widowControl w:val="0"/>
        <w:ind w:firstLine="630"/>
        <w:jc w:val="left"/>
        <w:rPr>
          <w:rFonts w:hint="eastAsia" w:ascii="仿宋" w:hAnsi="仿宋" w:eastAsia="仿宋" w:cs="Times New Roman"/>
          <w:sz w:val="30"/>
          <w:szCs w:val="30"/>
        </w:rPr>
      </w:pPr>
    </w:p>
    <w:p>
      <w:pPr>
        <w:spacing w:line="360" w:lineRule="auto"/>
        <w:ind w:firstLine="600" w:firstLineChars="200"/>
        <w:jc w:val="left"/>
        <w:rPr>
          <w:rFonts w:ascii="黑体" w:hAnsi="黑体" w:eastAsia="黑体"/>
          <w:sz w:val="30"/>
          <w:szCs w:val="30"/>
        </w:rPr>
      </w:pPr>
      <w:r>
        <w:rPr>
          <w:rFonts w:hint="eastAsia" w:ascii="黑体" w:hAnsi="黑体" w:eastAsia="黑体" w:cs="黑体"/>
          <w:sz w:val="30"/>
          <w:szCs w:val="30"/>
        </w:rPr>
        <w:t>四、一般公共预算财政拨款基本支出决算情况说明</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本</w:t>
      </w:r>
      <w:r>
        <w:rPr>
          <w:rFonts w:hint="eastAsia" w:ascii="仿宋" w:hAnsi="仿宋" w:eastAsia="仿宋" w:cs="Times New Roman"/>
          <w:sz w:val="30"/>
          <w:szCs w:val="30"/>
          <w:lang w:eastAsia="zh-CN"/>
        </w:rPr>
        <w:t>部门</w:t>
      </w:r>
      <w:r>
        <w:rPr>
          <w:rFonts w:hint="eastAsia" w:ascii="仿宋" w:hAnsi="仿宋" w:eastAsia="仿宋" w:cs="Times New Roman"/>
          <w:sz w:val="30"/>
          <w:szCs w:val="30"/>
        </w:rPr>
        <w:t>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年度一般公共预算财政拨款基本支出</w:t>
      </w:r>
      <w:r>
        <w:rPr>
          <w:rFonts w:hint="eastAsia" w:ascii="仿宋" w:hAnsi="仿宋" w:eastAsia="仿宋" w:cs="Times New Roman"/>
          <w:sz w:val="30"/>
          <w:szCs w:val="30"/>
          <w:lang w:val="en-US" w:eastAsia="zh-CN"/>
        </w:rPr>
        <w:t>918.20</w:t>
      </w:r>
      <w:r>
        <w:rPr>
          <w:rFonts w:hint="eastAsia" w:ascii="仿宋" w:hAnsi="仿宋" w:eastAsia="仿宋" w:cs="Times New Roman"/>
          <w:sz w:val="30"/>
          <w:szCs w:val="30"/>
        </w:rPr>
        <w:t>万元，按经济分类科目分其中人员经费支出</w:t>
      </w:r>
      <w:r>
        <w:rPr>
          <w:rFonts w:hint="eastAsia" w:ascii="仿宋" w:hAnsi="仿宋" w:eastAsia="仿宋" w:cs="Times New Roman"/>
          <w:sz w:val="30"/>
          <w:szCs w:val="30"/>
          <w:lang w:val="en-US" w:eastAsia="zh-CN"/>
        </w:rPr>
        <w:t>910.95</w:t>
      </w:r>
      <w:r>
        <w:rPr>
          <w:rFonts w:hint="eastAsia" w:ascii="仿宋" w:hAnsi="仿宋" w:eastAsia="仿宋" w:cs="Times New Roman"/>
          <w:sz w:val="30"/>
          <w:szCs w:val="30"/>
        </w:rPr>
        <w:t>万元，公用经费支出</w:t>
      </w:r>
      <w:r>
        <w:rPr>
          <w:rFonts w:hint="eastAsia" w:ascii="仿宋" w:hAnsi="仿宋" w:eastAsia="仿宋" w:cs="Times New Roman"/>
          <w:sz w:val="30"/>
          <w:szCs w:val="30"/>
          <w:lang w:val="en-US" w:eastAsia="zh-CN"/>
        </w:rPr>
        <w:t>7.25</w:t>
      </w:r>
      <w:r>
        <w:rPr>
          <w:rFonts w:hint="eastAsia" w:ascii="仿宋" w:hAnsi="仿宋" w:eastAsia="仿宋" w:cs="Times New Roman"/>
          <w:sz w:val="30"/>
          <w:szCs w:val="30"/>
        </w:rPr>
        <w:t>万元，具体为</w:t>
      </w:r>
    </w:p>
    <w:p>
      <w:pPr>
        <w:widowControl w:val="0"/>
        <w:ind w:firstLine="630"/>
        <w:jc w:val="left"/>
        <w:rPr>
          <w:rFonts w:hint="eastAsia" w:ascii="仿宋" w:hAnsi="仿宋" w:eastAsia="仿宋" w:cs="Times New Roman"/>
          <w:sz w:val="30"/>
          <w:szCs w:val="30"/>
          <w:lang w:eastAsia="zh-CN"/>
        </w:rPr>
      </w:pPr>
      <w:r>
        <w:rPr>
          <w:rFonts w:hint="eastAsia" w:ascii="仿宋" w:hAnsi="仿宋" w:eastAsia="仿宋" w:cs="Times New Roman"/>
          <w:sz w:val="30"/>
          <w:szCs w:val="30"/>
          <w:lang w:eastAsia="zh-CN"/>
        </w:rPr>
        <w:t>（一）</w:t>
      </w:r>
      <w:r>
        <w:rPr>
          <w:rFonts w:hint="eastAsia" w:ascii="仿宋" w:hAnsi="仿宋" w:eastAsia="仿宋" w:cs="Times New Roman"/>
          <w:sz w:val="30"/>
          <w:szCs w:val="30"/>
        </w:rPr>
        <w:t>工资福利支出</w:t>
      </w:r>
      <w:r>
        <w:rPr>
          <w:rFonts w:hint="eastAsia" w:ascii="仿宋" w:hAnsi="仿宋" w:eastAsia="仿宋" w:cs="Times New Roman"/>
          <w:sz w:val="30"/>
          <w:szCs w:val="30"/>
          <w:lang w:val="en-US" w:eastAsia="zh-CN"/>
        </w:rPr>
        <w:t>830.83</w:t>
      </w:r>
      <w:r>
        <w:rPr>
          <w:rFonts w:hint="eastAsia" w:ascii="仿宋" w:hAnsi="仿宋" w:eastAsia="仿宋" w:cs="Times New Roman"/>
          <w:sz w:val="30"/>
          <w:szCs w:val="30"/>
        </w:rPr>
        <w:t>万元，较上年增加</w:t>
      </w:r>
      <w:r>
        <w:rPr>
          <w:rFonts w:hint="eastAsia" w:ascii="仿宋" w:hAnsi="仿宋" w:eastAsia="仿宋" w:cs="Times New Roman"/>
          <w:sz w:val="30"/>
          <w:szCs w:val="30"/>
          <w:lang w:val="en-US" w:eastAsia="zh-CN"/>
        </w:rPr>
        <w:t>303.99</w:t>
      </w:r>
      <w:r>
        <w:rPr>
          <w:rFonts w:hint="eastAsia" w:ascii="仿宋" w:hAnsi="仿宋" w:eastAsia="仿宋" w:cs="Times New Roman"/>
          <w:sz w:val="30"/>
          <w:szCs w:val="30"/>
        </w:rPr>
        <w:t>万元，增长</w:t>
      </w:r>
      <w:r>
        <w:rPr>
          <w:rFonts w:hint="eastAsia" w:ascii="仿宋" w:hAnsi="仿宋" w:eastAsia="仿宋" w:cs="Times New Roman"/>
          <w:sz w:val="30"/>
          <w:szCs w:val="30"/>
          <w:lang w:val="en-US" w:eastAsia="zh-CN"/>
        </w:rPr>
        <w:t>57.7</w:t>
      </w:r>
      <w:r>
        <w:rPr>
          <w:rFonts w:hint="eastAsia" w:ascii="仿宋" w:hAnsi="仿宋" w:eastAsia="仿宋" w:cs="Times New Roman"/>
          <w:sz w:val="30"/>
          <w:szCs w:val="30"/>
        </w:rPr>
        <w:t>%，主要原因是：1、</w:t>
      </w:r>
      <w:r>
        <w:rPr>
          <w:rFonts w:hint="eastAsia" w:ascii="仿宋" w:hAnsi="仿宋" w:eastAsia="仿宋" w:cs="Times New Roman"/>
          <w:sz w:val="30"/>
          <w:szCs w:val="30"/>
          <w:lang w:eastAsia="zh-CN"/>
        </w:rPr>
        <w:t>政府性奖励资金全部发放到位</w:t>
      </w:r>
      <w:r>
        <w:rPr>
          <w:rFonts w:hint="eastAsia" w:ascii="仿宋" w:hAnsi="仿宋" w:eastAsia="仿宋" w:cs="Times New Roman"/>
          <w:sz w:val="30"/>
          <w:szCs w:val="30"/>
        </w:rPr>
        <w:t>；2、</w:t>
      </w:r>
      <w:r>
        <w:rPr>
          <w:rFonts w:hint="eastAsia" w:ascii="仿宋" w:hAnsi="仿宋" w:eastAsia="仿宋" w:cs="Times New Roman"/>
          <w:sz w:val="30"/>
          <w:szCs w:val="30"/>
          <w:lang w:eastAsia="zh-CN"/>
        </w:rPr>
        <w:t>增加了职业年金的支出，并补交</w:t>
      </w:r>
      <w:r>
        <w:rPr>
          <w:rFonts w:hint="eastAsia" w:ascii="仿宋" w:hAnsi="仿宋" w:eastAsia="仿宋" w:cs="Times New Roman"/>
          <w:sz w:val="30"/>
          <w:szCs w:val="30"/>
          <w:lang w:val="en-US" w:eastAsia="zh-CN"/>
        </w:rPr>
        <w:t>2018年和2019年两年的职业年金</w:t>
      </w:r>
      <w:r>
        <w:rPr>
          <w:rFonts w:hint="eastAsia" w:ascii="仿宋" w:hAnsi="仿宋" w:eastAsia="仿宋" w:cs="Times New Roman"/>
          <w:sz w:val="30"/>
          <w:szCs w:val="30"/>
          <w:lang w:eastAsia="zh-CN"/>
        </w:rPr>
        <w:t>；</w:t>
      </w:r>
    </w:p>
    <w:p>
      <w:pPr>
        <w:widowControl w:val="0"/>
        <w:ind w:firstLine="630"/>
        <w:jc w:val="left"/>
        <w:rPr>
          <w:rFonts w:hint="eastAsia" w:ascii="仿宋" w:hAnsi="仿宋" w:eastAsia="仿宋" w:cs="Times New Roman"/>
          <w:sz w:val="30"/>
          <w:szCs w:val="30"/>
          <w:lang w:eastAsia="zh-CN"/>
        </w:rPr>
      </w:pPr>
      <w:r>
        <w:rPr>
          <w:rFonts w:hint="eastAsia" w:ascii="仿宋" w:hAnsi="仿宋" w:eastAsia="仿宋" w:cs="Times New Roman"/>
          <w:sz w:val="30"/>
          <w:szCs w:val="30"/>
          <w:lang w:eastAsia="zh-CN"/>
        </w:rPr>
        <w:t>（二）</w:t>
      </w:r>
      <w:r>
        <w:rPr>
          <w:rFonts w:hint="eastAsia" w:ascii="仿宋" w:hAnsi="仿宋" w:eastAsia="仿宋" w:cs="Times New Roman"/>
          <w:sz w:val="30"/>
          <w:szCs w:val="30"/>
        </w:rPr>
        <w:t>商品和服务支出</w:t>
      </w:r>
      <w:r>
        <w:rPr>
          <w:rFonts w:hint="eastAsia" w:ascii="仿宋" w:hAnsi="仿宋" w:eastAsia="仿宋" w:cs="Times New Roman"/>
          <w:sz w:val="30"/>
          <w:szCs w:val="30"/>
          <w:lang w:val="en-US" w:eastAsia="zh-CN"/>
        </w:rPr>
        <w:t>7.25</w:t>
      </w:r>
      <w:r>
        <w:rPr>
          <w:rFonts w:hint="eastAsia" w:ascii="仿宋" w:hAnsi="仿宋" w:eastAsia="仿宋" w:cs="Times New Roman"/>
          <w:sz w:val="30"/>
          <w:szCs w:val="30"/>
        </w:rPr>
        <w:t>万元，较上年</w:t>
      </w:r>
      <w:r>
        <w:rPr>
          <w:rFonts w:hint="eastAsia" w:ascii="仿宋" w:hAnsi="仿宋" w:eastAsia="仿宋" w:cs="Times New Roman"/>
          <w:sz w:val="30"/>
          <w:szCs w:val="30"/>
          <w:lang w:eastAsia="zh-CN"/>
        </w:rPr>
        <w:t>增加</w:t>
      </w:r>
      <w:r>
        <w:rPr>
          <w:rFonts w:hint="eastAsia" w:ascii="仿宋" w:hAnsi="仿宋" w:eastAsia="仿宋" w:cs="Times New Roman"/>
          <w:sz w:val="30"/>
          <w:szCs w:val="30"/>
          <w:lang w:val="en-US" w:eastAsia="zh-CN"/>
        </w:rPr>
        <w:t>2.34</w:t>
      </w:r>
      <w:r>
        <w:rPr>
          <w:rFonts w:hint="eastAsia" w:ascii="仿宋" w:hAnsi="仿宋" w:eastAsia="仿宋" w:cs="Times New Roman"/>
          <w:sz w:val="30"/>
          <w:szCs w:val="30"/>
        </w:rPr>
        <w:t>万元，</w:t>
      </w:r>
      <w:r>
        <w:rPr>
          <w:rFonts w:hint="eastAsia" w:ascii="仿宋" w:hAnsi="仿宋" w:eastAsia="仿宋" w:cs="Times New Roman"/>
          <w:sz w:val="30"/>
          <w:szCs w:val="30"/>
          <w:lang w:eastAsia="zh-CN"/>
        </w:rPr>
        <w:t>上涨</w:t>
      </w:r>
      <w:r>
        <w:rPr>
          <w:rFonts w:hint="eastAsia" w:ascii="仿宋" w:hAnsi="仿宋" w:eastAsia="仿宋" w:cs="Times New Roman"/>
          <w:sz w:val="30"/>
          <w:szCs w:val="30"/>
          <w:lang w:val="en-US" w:eastAsia="zh-CN"/>
        </w:rPr>
        <w:t xml:space="preserve">47.66 </w:t>
      </w:r>
      <w:r>
        <w:rPr>
          <w:rFonts w:hint="eastAsia" w:ascii="仿宋" w:hAnsi="仿宋" w:eastAsia="仿宋" w:cs="Times New Roman"/>
          <w:sz w:val="30"/>
          <w:szCs w:val="30"/>
        </w:rPr>
        <w:t>%，主要原因是：</w:t>
      </w:r>
      <w:r>
        <w:rPr>
          <w:rFonts w:hint="eastAsia" w:ascii="仿宋" w:hAnsi="仿宋" w:eastAsia="仿宋" w:cs="Times New Roman"/>
          <w:sz w:val="30"/>
          <w:szCs w:val="30"/>
          <w:lang w:eastAsia="zh-CN"/>
        </w:rPr>
        <w:t>办公费及邮电费有所增加；</w:t>
      </w:r>
    </w:p>
    <w:p>
      <w:pPr>
        <w:widowControl w:val="0"/>
        <w:ind w:firstLine="630"/>
        <w:jc w:val="left"/>
        <w:rPr>
          <w:rFonts w:hint="eastAsia" w:ascii="仿宋" w:hAnsi="仿宋" w:eastAsia="仿宋" w:cs="Times New Roman"/>
          <w:sz w:val="30"/>
          <w:szCs w:val="30"/>
          <w:lang w:eastAsia="zh-CN"/>
        </w:rPr>
      </w:pPr>
      <w:r>
        <w:rPr>
          <w:rFonts w:hint="eastAsia" w:ascii="仿宋" w:hAnsi="仿宋" w:eastAsia="仿宋" w:cs="Times New Roman"/>
          <w:sz w:val="30"/>
          <w:szCs w:val="30"/>
          <w:lang w:eastAsia="zh-CN"/>
        </w:rPr>
        <w:t>（三）</w:t>
      </w:r>
      <w:r>
        <w:rPr>
          <w:rFonts w:hint="eastAsia" w:ascii="仿宋" w:hAnsi="仿宋" w:eastAsia="仿宋" w:cs="Times New Roman"/>
          <w:sz w:val="30"/>
          <w:szCs w:val="30"/>
        </w:rPr>
        <w:t>对个人和家庭补助支出</w:t>
      </w:r>
      <w:r>
        <w:rPr>
          <w:rFonts w:hint="eastAsia" w:ascii="仿宋" w:hAnsi="仿宋" w:eastAsia="仿宋" w:cs="Times New Roman"/>
          <w:sz w:val="30"/>
          <w:szCs w:val="30"/>
          <w:lang w:val="en-US" w:eastAsia="zh-CN"/>
        </w:rPr>
        <w:t>80.12</w:t>
      </w:r>
      <w:r>
        <w:rPr>
          <w:rFonts w:hint="eastAsia" w:ascii="仿宋" w:hAnsi="仿宋" w:eastAsia="仿宋" w:cs="Times New Roman"/>
          <w:sz w:val="30"/>
          <w:szCs w:val="30"/>
        </w:rPr>
        <w:t>万元，较上年</w:t>
      </w:r>
      <w:r>
        <w:rPr>
          <w:rFonts w:hint="eastAsia" w:ascii="仿宋" w:hAnsi="仿宋" w:eastAsia="仿宋" w:cs="Times New Roman"/>
          <w:sz w:val="30"/>
          <w:szCs w:val="30"/>
          <w:lang w:eastAsia="zh-CN"/>
        </w:rPr>
        <w:t>增加</w:t>
      </w:r>
      <w:r>
        <w:rPr>
          <w:rFonts w:hint="eastAsia" w:ascii="仿宋" w:hAnsi="仿宋" w:eastAsia="仿宋" w:cs="Times New Roman"/>
          <w:sz w:val="30"/>
          <w:szCs w:val="30"/>
          <w:lang w:val="en-US" w:eastAsia="zh-CN"/>
        </w:rPr>
        <w:t>62.23</w:t>
      </w:r>
      <w:r>
        <w:rPr>
          <w:rFonts w:hint="eastAsia" w:ascii="仿宋" w:hAnsi="仿宋" w:eastAsia="仿宋" w:cs="Times New Roman"/>
          <w:sz w:val="30"/>
          <w:szCs w:val="30"/>
        </w:rPr>
        <w:t>万元，</w:t>
      </w:r>
      <w:r>
        <w:rPr>
          <w:rFonts w:hint="eastAsia" w:ascii="仿宋" w:hAnsi="仿宋" w:eastAsia="仿宋" w:cs="Times New Roman"/>
          <w:sz w:val="30"/>
          <w:szCs w:val="30"/>
          <w:lang w:eastAsia="zh-CN"/>
        </w:rPr>
        <w:t>增长</w:t>
      </w:r>
      <w:r>
        <w:rPr>
          <w:rFonts w:hint="eastAsia" w:ascii="仿宋" w:hAnsi="仿宋" w:eastAsia="仿宋" w:cs="Times New Roman"/>
          <w:sz w:val="30"/>
          <w:szCs w:val="30"/>
          <w:lang w:val="en-US" w:eastAsia="zh-CN"/>
        </w:rPr>
        <w:t>347.85</w:t>
      </w:r>
      <w:r>
        <w:rPr>
          <w:rFonts w:hint="eastAsia" w:ascii="仿宋" w:hAnsi="仿宋" w:eastAsia="仿宋" w:cs="Times New Roman"/>
          <w:sz w:val="30"/>
          <w:szCs w:val="30"/>
        </w:rPr>
        <w:t xml:space="preserve"> %，主要原因是：</w:t>
      </w:r>
      <w:r>
        <w:rPr>
          <w:rFonts w:hint="eastAsia" w:ascii="仿宋" w:hAnsi="仿宋" w:eastAsia="仿宋" w:cs="Times New Roman"/>
          <w:sz w:val="30"/>
          <w:szCs w:val="30"/>
          <w:lang w:eastAsia="zh-CN"/>
        </w:rPr>
        <w:t>退休人员奖金发放标准有了大幅提高，本年度退休人员的政府性奖励全部发放到位；</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lang w:eastAsia="zh-CN"/>
        </w:rPr>
        <w:t>（四）</w:t>
      </w:r>
      <w:r>
        <w:rPr>
          <w:rFonts w:hint="eastAsia" w:ascii="仿宋" w:hAnsi="仿宋" w:eastAsia="仿宋" w:cs="Times New Roman"/>
          <w:sz w:val="30"/>
          <w:szCs w:val="30"/>
        </w:rPr>
        <w:t>资本性支出0万元万元，今年去年都没有在财政拨款中安排开支</w:t>
      </w:r>
      <w:r>
        <w:rPr>
          <w:rFonts w:hint="eastAsia" w:ascii="仿宋" w:hAnsi="仿宋" w:eastAsia="仿宋" w:cs="Times New Roman"/>
          <w:sz w:val="30"/>
          <w:szCs w:val="30"/>
          <w:lang w:eastAsia="zh-CN"/>
        </w:rPr>
        <w:t>，财政拨款资金主要用在保民生方面</w:t>
      </w:r>
      <w:r>
        <w:rPr>
          <w:rFonts w:hint="eastAsia" w:ascii="仿宋" w:hAnsi="仿宋" w:eastAsia="仿宋" w:cs="Times New Roman"/>
          <w:sz w:val="30"/>
          <w:szCs w:val="30"/>
        </w:rPr>
        <w:t>。</w:t>
      </w:r>
    </w:p>
    <w:p>
      <w:pPr>
        <w:widowControl w:val="0"/>
        <w:ind w:firstLine="630"/>
        <w:jc w:val="left"/>
        <w:rPr>
          <w:rFonts w:hint="eastAsia" w:ascii="仿宋" w:hAnsi="仿宋" w:eastAsia="仿宋" w:cs="Times New Roman"/>
          <w:sz w:val="30"/>
          <w:szCs w:val="30"/>
        </w:rPr>
      </w:pPr>
    </w:p>
    <w:p>
      <w:pPr>
        <w:spacing w:line="360" w:lineRule="auto"/>
        <w:ind w:left="630"/>
        <w:jc w:val="left"/>
        <w:rPr>
          <w:rFonts w:ascii="新宋体" w:hAnsi="新宋体" w:eastAsia="新宋体"/>
          <w:sz w:val="30"/>
          <w:szCs w:val="30"/>
        </w:rPr>
      </w:pPr>
      <w:r>
        <w:rPr>
          <w:rFonts w:hint="eastAsia" w:ascii="黑体" w:hAnsi="黑体" w:eastAsia="黑体" w:cs="黑体"/>
          <w:sz w:val="30"/>
          <w:szCs w:val="30"/>
        </w:rPr>
        <w:t>五</w:t>
      </w:r>
      <w:r>
        <w:rPr>
          <w:rFonts w:hint="eastAsia" w:ascii="黑体" w:hAnsi="黑体" w:eastAsia="黑体" w:cs="Times New Roman"/>
          <w:sz w:val="30"/>
          <w:szCs w:val="30"/>
        </w:rPr>
        <w:t>、一般公共预算财政拨款“三公”经费支出决算情况说明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ind w:firstLine="629"/>
        <w:jc w:val="left"/>
        <w:textAlignment w:val="auto"/>
        <w:rPr>
          <w:rFonts w:hint="eastAsia" w:ascii="仿宋_GB2312" w:hAnsi="仿宋_GB2312" w:eastAsia="仿宋" w:cs="仿宋_GB2312"/>
          <w:sz w:val="30"/>
          <w:szCs w:val="30"/>
          <w:lang w:eastAsia="zh-CN"/>
        </w:rPr>
      </w:pPr>
      <w:r>
        <w:rPr>
          <w:rFonts w:hint="eastAsia" w:ascii="仿宋" w:hAnsi="仿宋" w:eastAsia="仿宋" w:cs="Times New Roman"/>
          <w:sz w:val="30"/>
          <w:szCs w:val="30"/>
        </w:rPr>
        <w:t>本单位20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年度一般公共预算财政拨款“三公”经费支出年初预算数为</w:t>
      </w:r>
      <w:r>
        <w:rPr>
          <w:rFonts w:hint="eastAsia" w:ascii="仿宋" w:hAnsi="仿宋" w:eastAsia="仿宋" w:cs="Times New Roman"/>
          <w:sz w:val="30"/>
          <w:szCs w:val="30"/>
          <w:lang w:val="en-US" w:eastAsia="zh-CN"/>
        </w:rPr>
        <w:t>0</w:t>
      </w:r>
      <w:r>
        <w:rPr>
          <w:rFonts w:hint="eastAsia" w:ascii="仿宋" w:hAnsi="仿宋" w:eastAsia="仿宋" w:cs="Times New Roman"/>
          <w:sz w:val="30"/>
          <w:szCs w:val="30"/>
        </w:rPr>
        <w:t>万元（指当年预算安排数，不含上年结转结余），决算数为</w:t>
      </w:r>
      <w:r>
        <w:rPr>
          <w:rFonts w:hint="eastAsia" w:ascii="仿宋" w:hAnsi="仿宋" w:eastAsia="仿宋" w:cs="Times New Roman"/>
          <w:sz w:val="30"/>
          <w:szCs w:val="30"/>
          <w:lang w:val="en-US" w:eastAsia="zh-CN"/>
        </w:rPr>
        <w:t>0</w:t>
      </w:r>
      <w:r>
        <w:rPr>
          <w:rFonts w:hint="eastAsia" w:ascii="仿宋" w:hAnsi="仿宋" w:eastAsia="仿宋" w:cs="Times New Roman"/>
          <w:sz w:val="30"/>
          <w:szCs w:val="30"/>
        </w:rPr>
        <w:t>万元（含当年财政拨款预算和以前年度结转结余资金安排的实际支出），主要原因：</w:t>
      </w:r>
      <w:r>
        <w:rPr>
          <w:rFonts w:hint="eastAsia" w:ascii="仿宋" w:hAnsi="仿宋" w:eastAsia="仿宋" w:cs="Times New Roman"/>
          <w:sz w:val="30"/>
          <w:szCs w:val="30"/>
          <w:lang w:eastAsia="zh-CN"/>
        </w:rPr>
        <w:t>单位施行了公车改革，公务用车运行维护费不再有费用，个人交通补贴及单位公务交通经费财政拨款资金不予安排（由其他资金安排）；因公出国（境）费及公务接待费财政拨款资金中本年度既没有安排预算也没有支出。</w:t>
      </w:r>
      <w:r>
        <w:rPr>
          <w:rFonts w:hint="eastAsia" w:ascii="仿宋" w:hAnsi="仿宋" w:eastAsia="仿宋" w:cs="Times New Roman"/>
          <w:sz w:val="30"/>
          <w:szCs w:val="30"/>
        </w:rPr>
        <w:t>“三公”经费支出</w:t>
      </w:r>
      <w:r>
        <w:rPr>
          <w:rFonts w:hint="eastAsia" w:ascii="仿宋" w:hAnsi="仿宋" w:eastAsia="仿宋" w:cs="Times New Roman"/>
          <w:sz w:val="30"/>
          <w:szCs w:val="30"/>
          <w:lang w:eastAsia="zh-CN"/>
        </w:rPr>
        <w:t>全部安排在其他资金中。</w:t>
      </w:r>
    </w:p>
    <w:p>
      <w:pPr>
        <w:widowControl w:val="0"/>
        <w:jc w:val="left"/>
        <w:rPr>
          <w:rFonts w:hint="eastAsia" w:ascii="仿宋" w:hAnsi="仿宋" w:eastAsia="仿宋" w:cs="Times New Roman"/>
          <w:sz w:val="30"/>
          <w:szCs w:val="30"/>
        </w:rPr>
      </w:pPr>
    </w:p>
    <w:p>
      <w:pPr>
        <w:spacing w:line="360" w:lineRule="auto"/>
        <w:ind w:left="630"/>
        <w:jc w:val="left"/>
        <w:rPr>
          <w:rFonts w:ascii="新宋体" w:hAnsi="新宋体" w:eastAsia="新宋体"/>
          <w:sz w:val="28"/>
          <w:szCs w:val="28"/>
        </w:rPr>
      </w:pPr>
      <w:r>
        <w:rPr>
          <w:rFonts w:hint="eastAsia" w:ascii="黑体" w:hAnsi="黑体" w:eastAsia="黑体" w:cs="黑体"/>
          <w:sz w:val="30"/>
          <w:szCs w:val="30"/>
        </w:rPr>
        <w:t>六、机关运行经费情况说明</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本单位为教育单位，属成人高校。20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年度财政拨款的机关运行经费支出</w:t>
      </w:r>
      <w:r>
        <w:rPr>
          <w:rFonts w:hint="eastAsia" w:ascii="仿宋" w:hAnsi="仿宋" w:eastAsia="仿宋" w:cs="Times New Roman"/>
          <w:sz w:val="30"/>
          <w:szCs w:val="30"/>
          <w:lang w:val="en-US" w:eastAsia="zh-CN"/>
        </w:rPr>
        <w:t>7.25</w:t>
      </w:r>
      <w:r>
        <w:rPr>
          <w:rFonts w:hint="eastAsia" w:ascii="仿宋" w:hAnsi="仿宋" w:eastAsia="仿宋" w:cs="Times New Roman"/>
          <w:sz w:val="30"/>
          <w:szCs w:val="30"/>
        </w:rPr>
        <w:t>万元，</w:t>
      </w:r>
      <w:r>
        <w:rPr>
          <w:rFonts w:hint="eastAsia" w:ascii="仿宋" w:hAnsi="仿宋" w:eastAsia="仿宋"/>
          <w:sz w:val="30"/>
          <w:szCs w:val="30"/>
        </w:rPr>
        <w:t>较年初预算数</w:t>
      </w:r>
      <w:r>
        <w:rPr>
          <w:rFonts w:hint="eastAsia" w:ascii="仿宋" w:hAnsi="仿宋" w:eastAsia="仿宋"/>
          <w:sz w:val="30"/>
          <w:szCs w:val="30"/>
          <w:lang w:eastAsia="zh-CN"/>
        </w:rPr>
        <w:t>减少</w:t>
      </w:r>
      <w:r>
        <w:rPr>
          <w:rFonts w:hint="eastAsia" w:ascii="仿宋" w:hAnsi="仿宋" w:eastAsia="仿宋"/>
          <w:sz w:val="30"/>
          <w:szCs w:val="30"/>
          <w:lang w:val="en-US" w:eastAsia="zh-CN"/>
        </w:rPr>
        <w:t>8.29万元，</w:t>
      </w:r>
      <w:r>
        <w:rPr>
          <w:rFonts w:hint="eastAsia" w:ascii="仿宋" w:hAnsi="仿宋" w:eastAsia="仿宋"/>
          <w:sz w:val="30"/>
          <w:szCs w:val="30"/>
          <w:lang w:eastAsia="zh-CN"/>
        </w:rPr>
        <w:t>下降</w:t>
      </w:r>
      <w:r>
        <w:rPr>
          <w:rFonts w:hint="eastAsia" w:ascii="仿宋" w:hAnsi="仿宋" w:eastAsia="仿宋"/>
          <w:sz w:val="30"/>
          <w:szCs w:val="30"/>
          <w:lang w:val="en-US" w:eastAsia="zh-CN"/>
        </w:rPr>
        <w:t>53.35%</w:t>
      </w:r>
      <w:r>
        <w:rPr>
          <w:rFonts w:hint="eastAsia" w:ascii="仿宋" w:hAnsi="仿宋" w:eastAsia="仿宋"/>
          <w:sz w:val="30"/>
          <w:szCs w:val="30"/>
          <w:lang w:eastAsia="zh-CN"/>
        </w:rPr>
        <w:t>，</w:t>
      </w:r>
      <w:r>
        <w:rPr>
          <w:rFonts w:hint="eastAsia" w:ascii="仿宋" w:hAnsi="仿宋" w:eastAsia="仿宋" w:cs="Times New Roman"/>
          <w:sz w:val="30"/>
          <w:szCs w:val="30"/>
        </w:rPr>
        <w:t>比</w:t>
      </w:r>
      <w:r>
        <w:rPr>
          <w:rFonts w:hint="eastAsia" w:ascii="仿宋" w:hAnsi="仿宋" w:eastAsia="仿宋" w:cs="Times New Roman"/>
          <w:sz w:val="30"/>
          <w:szCs w:val="30"/>
          <w:lang w:eastAsia="zh-CN"/>
        </w:rPr>
        <w:t>上年支出增加</w:t>
      </w:r>
      <w:r>
        <w:rPr>
          <w:rFonts w:hint="eastAsia" w:ascii="仿宋" w:hAnsi="仿宋" w:eastAsia="仿宋" w:cs="Times New Roman"/>
          <w:sz w:val="30"/>
          <w:szCs w:val="30"/>
          <w:lang w:val="en-US" w:eastAsia="zh-CN"/>
        </w:rPr>
        <w:t>2.34</w:t>
      </w:r>
      <w:r>
        <w:rPr>
          <w:rFonts w:hint="eastAsia" w:ascii="仿宋" w:hAnsi="仿宋" w:eastAsia="仿宋" w:cs="Times New Roman"/>
          <w:sz w:val="30"/>
          <w:szCs w:val="30"/>
        </w:rPr>
        <w:t>万元，</w:t>
      </w:r>
      <w:r>
        <w:rPr>
          <w:rFonts w:hint="eastAsia" w:ascii="仿宋" w:hAnsi="仿宋" w:eastAsia="仿宋" w:cs="Times New Roman"/>
          <w:sz w:val="30"/>
          <w:szCs w:val="30"/>
          <w:lang w:eastAsia="zh-CN"/>
        </w:rPr>
        <w:t>上涨</w:t>
      </w:r>
      <w:r>
        <w:rPr>
          <w:rFonts w:hint="eastAsia" w:ascii="仿宋" w:hAnsi="仿宋" w:eastAsia="仿宋" w:cs="Times New Roman"/>
          <w:sz w:val="30"/>
          <w:szCs w:val="30"/>
          <w:lang w:val="en-US" w:eastAsia="zh-CN"/>
        </w:rPr>
        <w:t xml:space="preserve">47.66 </w:t>
      </w:r>
      <w:r>
        <w:rPr>
          <w:rFonts w:hint="eastAsia" w:ascii="仿宋" w:hAnsi="仿宋" w:eastAsia="仿宋" w:cs="Times New Roman"/>
          <w:sz w:val="30"/>
          <w:szCs w:val="30"/>
        </w:rPr>
        <w:t>%，主要原因是：</w:t>
      </w:r>
      <w:r>
        <w:rPr>
          <w:rFonts w:hint="eastAsia" w:ascii="仿宋" w:hAnsi="仿宋" w:eastAsia="仿宋" w:cs="Times New Roman"/>
          <w:sz w:val="30"/>
          <w:szCs w:val="30"/>
          <w:lang w:eastAsia="zh-CN"/>
        </w:rPr>
        <w:t>办公费及邮电费有所增加</w:t>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lang w:eastAsia="zh-CN"/>
        </w:rPr>
        <w:t>。</w:t>
      </w:r>
    </w:p>
    <w:p>
      <w:pPr>
        <w:spacing w:line="360" w:lineRule="auto"/>
        <w:ind w:left="560"/>
        <w:jc w:val="left"/>
        <w:rPr>
          <w:rFonts w:ascii="宋体"/>
          <w:sz w:val="30"/>
          <w:szCs w:val="30"/>
        </w:rPr>
      </w:pPr>
    </w:p>
    <w:p>
      <w:pPr>
        <w:spacing w:line="360" w:lineRule="auto"/>
        <w:ind w:left="560"/>
        <w:jc w:val="left"/>
        <w:rPr>
          <w:rFonts w:ascii="新宋体" w:hAnsi="新宋体" w:eastAsia="新宋体"/>
          <w:sz w:val="30"/>
          <w:szCs w:val="30"/>
        </w:rPr>
      </w:pPr>
      <w:r>
        <w:rPr>
          <w:rFonts w:hint="eastAsia" w:ascii="黑体" w:hAnsi="黑体" w:eastAsia="黑体" w:cs="黑体"/>
          <w:sz w:val="30"/>
          <w:szCs w:val="30"/>
        </w:rPr>
        <w:t>七、政府采购支出情况说明</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本单位20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年度政府采购支出总额</w:t>
      </w:r>
      <w:r>
        <w:rPr>
          <w:rFonts w:hint="eastAsia" w:ascii="仿宋" w:hAnsi="仿宋" w:eastAsia="仿宋" w:cs="Times New Roman"/>
          <w:sz w:val="30"/>
          <w:szCs w:val="30"/>
          <w:lang w:val="en-US" w:eastAsia="zh-CN"/>
        </w:rPr>
        <w:t>2.15</w:t>
      </w:r>
      <w:r>
        <w:rPr>
          <w:rFonts w:hint="eastAsia" w:ascii="仿宋" w:hAnsi="仿宋" w:eastAsia="仿宋" w:cs="Times New Roman"/>
          <w:sz w:val="30"/>
          <w:szCs w:val="30"/>
        </w:rPr>
        <w:t>万元，其中：政府采购货物支出</w:t>
      </w:r>
      <w:r>
        <w:rPr>
          <w:rFonts w:hint="eastAsia" w:ascii="仿宋" w:hAnsi="仿宋" w:eastAsia="仿宋" w:cs="Times New Roman"/>
          <w:sz w:val="30"/>
          <w:szCs w:val="30"/>
          <w:lang w:val="en-US" w:eastAsia="zh-CN"/>
        </w:rPr>
        <w:t>2.15</w:t>
      </w:r>
      <w:r>
        <w:rPr>
          <w:rFonts w:hint="eastAsia" w:ascii="仿宋" w:hAnsi="仿宋" w:eastAsia="仿宋" w:cs="Times New Roman"/>
          <w:sz w:val="30"/>
          <w:szCs w:val="30"/>
        </w:rPr>
        <w:t>万元、政府采购工程支出</w:t>
      </w:r>
      <w:r>
        <w:rPr>
          <w:rFonts w:hint="eastAsia" w:ascii="仿宋" w:hAnsi="仿宋" w:eastAsia="仿宋" w:cs="Times New Roman"/>
          <w:sz w:val="30"/>
          <w:szCs w:val="30"/>
          <w:lang w:val="en-US" w:eastAsia="zh-CN"/>
        </w:rPr>
        <w:t>0</w:t>
      </w:r>
      <w:r>
        <w:rPr>
          <w:rFonts w:hint="eastAsia" w:ascii="仿宋" w:hAnsi="仿宋" w:eastAsia="仿宋" w:cs="Times New Roman"/>
          <w:sz w:val="30"/>
          <w:szCs w:val="30"/>
        </w:rPr>
        <w:t xml:space="preserve">万元、政府采购服务支出0万元。授予中小企业合同金额 </w:t>
      </w:r>
      <w:r>
        <w:rPr>
          <w:rFonts w:hint="eastAsia" w:ascii="仿宋" w:hAnsi="仿宋" w:eastAsia="仿宋" w:cs="Times New Roman"/>
          <w:sz w:val="30"/>
          <w:szCs w:val="30"/>
          <w:lang w:val="en-US" w:eastAsia="zh-CN"/>
        </w:rPr>
        <w:t>2.15</w:t>
      </w:r>
      <w:r>
        <w:rPr>
          <w:rFonts w:hint="eastAsia" w:ascii="仿宋" w:hAnsi="仿宋" w:eastAsia="仿宋" w:cs="Times New Roman"/>
          <w:sz w:val="30"/>
          <w:szCs w:val="30"/>
        </w:rPr>
        <w:t xml:space="preserve"> 万元。</w:t>
      </w:r>
    </w:p>
    <w:p>
      <w:pPr>
        <w:snapToGrid w:val="0"/>
        <w:spacing w:line="360" w:lineRule="auto"/>
        <w:jc w:val="left"/>
        <w:rPr>
          <w:rFonts w:ascii="宋体"/>
          <w:kern w:val="0"/>
          <w:sz w:val="30"/>
          <w:szCs w:val="30"/>
        </w:rPr>
      </w:pPr>
    </w:p>
    <w:p>
      <w:pPr>
        <w:spacing w:line="360" w:lineRule="auto"/>
        <w:ind w:left="420" w:leftChars="200" w:firstLine="300" w:firstLineChars="100"/>
        <w:jc w:val="left"/>
        <w:rPr>
          <w:rFonts w:ascii="黑体" w:hAnsi="黑体" w:eastAsia="黑体"/>
          <w:sz w:val="30"/>
          <w:szCs w:val="30"/>
        </w:rPr>
      </w:pPr>
      <w:r>
        <w:rPr>
          <w:rFonts w:hint="eastAsia" w:ascii="黑体" w:hAnsi="黑体" w:eastAsia="黑体" w:cs="黑体"/>
          <w:sz w:val="30"/>
          <w:szCs w:val="30"/>
          <w:lang w:eastAsia="zh-CN"/>
        </w:rPr>
        <w:t>八</w:t>
      </w:r>
      <w:r>
        <w:rPr>
          <w:rFonts w:hint="eastAsia" w:ascii="黑体" w:hAnsi="黑体" w:eastAsia="黑体" w:cs="黑体"/>
          <w:sz w:val="30"/>
          <w:szCs w:val="30"/>
        </w:rPr>
        <w:t>、国有资产占用情况说明</w:t>
      </w:r>
    </w:p>
    <w:p>
      <w:pPr>
        <w:keepNext w:val="0"/>
        <w:keepLines w:val="0"/>
        <w:pageBreakBefore w:val="0"/>
        <w:widowControl w:val="0"/>
        <w:kinsoku/>
        <w:wordWrap/>
        <w:overflowPunct/>
        <w:topLinePunct w:val="0"/>
        <w:autoSpaceDE/>
        <w:autoSpaceDN/>
        <w:bidi w:val="0"/>
        <w:adjustRightInd/>
        <w:snapToGrid/>
        <w:ind w:firstLine="629"/>
        <w:jc w:val="left"/>
        <w:textAlignment w:val="auto"/>
        <w:rPr>
          <w:rFonts w:hint="eastAsia" w:ascii="仿宋" w:hAnsi="仿宋" w:eastAsia="仿宋" w:cs="Times New Roman"/>
          <w:sz w:val="30"/>
          <w:szCs w:val="30"/>
        </w:rPr>
      </w:pPr>
      <w:r>
        <w:rPr>
          <w:rFonts w:hint="eastAsia" w:ascii="仿宋" w:hAnsi="仿宋" w:eastAsia="仿宋" w:cs="Times New Roman"/>
          <w:sz w:val="30"/>
          <w:szCs w:val="30"/>
        </w:rPr>
        <w:t>截至20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w:t>
      </w:r>
      <w:r>
        <w:rPr>
          <w:rFonts w:hint="eastAsia" w:ascii="仿宋" w:hAnsi="仿宋" w:eastAsia="仿宋" w:cs="Times New Roman"/>
          <w:sz w:val="30"/>
          <w:szCs w:val="30"/>
          <w:lang w:eastAsia="zh-CN"/>
        </w:rPr>
        <w:t>底</w:t>
      </w:r>
      <w:r>
        <w:rPr>
          <w:rFonts w:hint="eastAsia" w:ascii="仿宋" w:hAnsi="仿宋" w:eastAsia="仿宋" w:cs="Times New Roman"/>
          <w:sz w:val="30"/>
          <w:szCs w:val="30"/>
        </w:rPr>
        <w:t>，本单位</w:t>
      </w:r>
      <w:r>
        <w:rPr>
          <w:rFonts w:hint="eastAsia" w:ascii="仿宋" w:hAnsi="仿宋" w:eastAsia="仿宋" w:cs="Times New Roman"/>
          <w:sz w:val="30"/>
          <w:szCs w:val="30"/>
          <w:lang w:eastAsia="zh-CN"/>
        </w:rPr>
        <w:t>账上资产</w:t>
      </w:r>
      <w:r>
        <w:rPr>
          <w:rFonts w:hint="eastAsia" w:ascii="仿宋" w:hAnsi="仿宋" w:eastAsia="仿宋" w:cs="Times New Roman"/>
          <w:sz w:val="30"/>
          <w:szCs w:val="30"/>
        </w:rPr>
        <w:t>共有车辆3辆，</w:t>
      </w:r>
      <w:r>
        <w:rPr>
          <w:rFonts w:hint="eastAsia" w:ascii="仿宋" w:hAnsi="仿宋" w:eastAsia="仿宋" w:cs="Times New Roman"/>
          <w:sz w:val="30"/>
          <w:szCs w:val="30"/>
          <w:lang w:val="en-US" w:eastAsia="zh-CN"/>
        </w:rPr>
        <w:t>2018年</w:t>
      </w:r>
      <w:r>
        <w:rPr>
          <w:rFonts w:hint="eastAsia" w:ascii="仿宋" w:hAnsi="仿宋" w:eastAsia="仿宋" w:cs="Times New Roman"/>
          <w:sz w:val="30"/>
          <w:szCs w:val="30"/>
        </w:rPr>
        <w:t>12月初按市车改办要求3辆公务用车已移交市机关事务管理局</w:t>
      </w:r>
      <w:r>
        <w:rPr>
          <w:rFonts w:hint="eastAsia" w:ascii="仿宋" w:hAnsi="仿宋" w:eastAsia="仿宋" w:cs="Times New Roman"/>
          <w:sz w:val="30"/>
          <w:szCs w:val="30"/>
          <w:lang w:eastAsia="zh-CN"/>
        </w:rPr>
        <w:t>尚未办理资产减少手续</w:t>
      </w:r>
      <w:r>
        <w:rPr>
          <w:rFonts w:hint="eastAsia" w:ascii="仿宋" w:hAnsi="仿宋" w:eastAsia="仿宋" w:cs="Times New Roman"/>
          <w:sz w:val="30"/>
          <w:szCs w:val="30"/>
        </w:rPr>
        <w:t>。价值50万元以上通用设备无，单价100万元以上专用设备无。</w:t>
      </w:r>
    </w:p>
    <w:p>
      <w:pPr>
        <w:spacing w:line="360" w:lineRule="auto"/>
        <w:ind w:firstLine="643" w:firstLineChars="200"/>
        <w:jc w:val="left"/>
        <w:rPr>
          <w:rFonts w:ascii="黑体" w:hAnsi="黑体" w:eastAsia="黑体"/>
          <w:b/>
          <w:bCs/>
          <w:kern w:val="0"/>
          <w:sz w:val="32"/>
          <w:szCs w:val="32"/>
        </w:rPr>
      </w:pPr>
    </w:p>
    <w:p>
      <w:pPr>
        <w:numPr>
          <w:ilvl w:val="0"/>
          <w:numId w:val="0"/>
        </w:numPr>
        <w:spacing w:line="360" w:lineRule="auto"/>
        <w:ind w:firstLine="600" w:firstLineChars="200"/>
        <w:jc w:val="left"/>
        <w:rPr>
          <w:rFonts w:ascii="黑体" w:hAnsi="黑体" w:eastAsia="黑体"/>
          <w:sz w:val="30"/>
          <w:szCs w:val="30"/>
        </w:rPr>
      </w:pPr>
      <w:r>
        <w:rPr>
          <w:rFonts w:hint="eastAsia" w:ascii="黑体" w:hAnsi="黑体" w:eastAsia="黑体" w:cs="黑体"/>
          <w:sz w:val="30"/>
          <w:szCs w:val="30"/>
          <w:lang w:eastAsia="zh-CN"/>
        </w:rPr>
        <w:t>九、</w:t>
      </w:r>
      <w:r>
        <w:rPr>
          <w:rFonts w:hint="eastAsia" w:ascii="黑体" w:hAnsi="黑体" w:eastAsia="黑体" w:cs="黑体"/>
          <w:sz w:val="30"/>
          <w:szCs w:val="30"/>
        </w:rPr>
        <w:t>预算绩效情况说明</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根据预算绩效管理要求，我单位20</w:t>
      </w:r>
      <w:r>
        <w:rPr>
          <w:rFonts w:hint="eastAsia" w:ascii="仿宋" w:hAnsi="仿宋" w:eastAsia="仿宋" w:cs="Times New Roman"/>
          <w:sz w:val="30"/>
          <w:szCs w:val="30"/>
          <w:lang w:val="en-US" w:eastAsia="zh-CN"/>
        </w:rPr>
        <w:t>20</w:t>
      </w:r>
      <w:r>
        <w:rPr>
          <w:rFonts w:hint="eastAsia" w:ascii="仿宋" w:hAnsi="仿宋" w:eastAsia="仿宋" w:cs="Times New Roman"/>
          <w:sz w:val="30"/>
          <w:szCs w:val="30"/>
        </w:rPr>
        <w:t>年度没有符合要求的一般公共预算项目支出的</w:t>
      </w:r>
      <w:r>
        <w:rPr>
          <w:rFonts w:hint="eastAsia" w:ascii="仿宋" w:hAnsi="仿宋" w:eastAsia="仿宋" w:cs="Times New Roman"/>
          <w:sz w:val="30"/>
          <w:szCs w:val="30"/>
          <w:lang w:eastAsia="zh-CN"/>
        </w:rPr>
        <w:t>重点绩效评价</w:t>
      </w:r>
      <w:r>
        <w:rPr>
          <w:rFonts w:hint="eastAsia" w:ascii="仿宋" w:hAnsi="仿宋" w:eastAsia="仿宋" w:cs="Times New Roman"/>
          <w:sz w:val="30"/>
          <w:szCs w:val="30"/>
        </w:rPr>
        <w:t>项目即没有50万元以上财政拨付资金并立项的项目，故</w:t>
      </w:r>
      <w:r>
        <w:rPr>
          <w:rFonts w:hint="eastAsia" w:ascii="仿宋" w:hAnsi="仿宋" w:eastAsia="仿宋" w:cs="Times New Roman"/>
          <w:sz w:val="30"/>
          <w:szCs w:val="30"/>
          <w:lang w:eastAsia="zh-CN"/>
        </w:rPr>
        <w:t>无</w:t>
      </w:r>
      <w:r>
        <w:rPr>
          <w:rFonts w:hint="eastAsia" w:ascii="仿宋" w:hAnsi="仿宋" w:eastAsia="仿宋" w:cs="Times New Roman"/>
          <w:sz w:val="30"/>
          <w:szCs w:val="30"/>
        </w:rPr>
        <w:t>绩效自评相关数据。</w:t>
      </w:r>
    </w:p>
    <w:p>
      <w:pPr>
        <w:spacing w:line="360" w:lineRule="auto"/>
        <w:jc w:val="left"/>
        <w:rPr>
          <w:rFonts w:ascii="新宋体" w:hAnsi="新宋体" w:eastAsia="新宋体"/>
          <w:b/>
          <w:bCs/>
          <w:sz w:val="28"/>
          <w:szCs w:val="28"/>
        </w:rPr>
      </w:pPr>
    </w:p>
    <w:p>
      <w:pPr>
        <w:spacing w:line="360" w:lineRule="auto"/>
        <w:jc w:val="left"/>
        <w:rPr>
          <w:rFonts w:ascii="新宋体" w:hAnsi="新宋体" w:eastAsia="新宋体"/>
          <w:b/>
          <w:bCs/>
          <w:sz w:val="28"/>
          <w:szCs w:val="28"/>
        </w:rPr>
      </w:pPr>
    </w:p>
    <w:p>
      <w:pPr>
        <w:spacing w:line="360" w:lineRule="auto"/>
        <w:jc w:val="center"/>
        <w:rPr>
          <w:rFonts w:ascii="宋体"/>
          <w:b/>
          <w:bCs/>
          <w:sz w:val="32"/>
          <w:szCs w:val="32"/>
        </w:rPr>
      </w:pPr>
      <w:r>
        <w:rPr>
          <w:rFonts w:hint="eastAsia" w:ascii="宋体" w:hAnsi="宋体" w:cs="宋体"/>
          <w:b/>
          <w:bCs/>
          <w:sz w:val="32"/>
          <w:szCs w:val="32"/>
        </w:rPr>
        <w:t>第四部分名词解释</w:t>
      </w:r>
    </w:p>
    <w:p>
      <w:pPr>
        <w:spacing w:line="360" w:lineRule="auto"/>
        <w:ind w:firstLine="600"/>
        <w:rPr>
          <w:rFonts w:ascii="新宋体" w:hAnsi="新宋体" w:eastAsia="新宋体"/>
          <w:kern w:val="0"/>
          <w:sz w:val="28"/>
          <w:szCs w:val="28"/>
        </w:rPr>
      </w:pP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1.财政拨款收入：从同级财政部门取得的财政预算资金，包括公共预算财政拨款和政府性基金预算财政拨款。</w:t>
      </w:r>
      <w:r>
        <w:rPr>
          <w:rFonts w:hint="eastAsia" w:ascii="仿宋" w:hAnsi="仿宋" w:eastAsia="仿宋" w:cs="Times New Roman"/>
          <w:sz w:val="30"/>
          <w:szCs w:val="30"/>
        </w:rPr>
        <w:br w:type="textWrapping"/>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2. 事业单位专户资金收入：从同级财政部门取得的财政专户管理资金。</w:t>
      </w:r>
      <w:r>
        <w:rPr>
          <w:rFonts w:hint="eastAsia" w:ascii="仿宋" w:hAnsi="仿宋" w:eastAsia="仿宋" w:cs="Times New Roman"/>
          <w:sz w:val="30"/>
          <w:szCs w:val="30"/>
        </w:rPr>
        <w:br w:type="textWrapping"/>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3.事业收入：事业单位开展专业业务活动及辅助活动所取得的收入，不含财政专户管理资金收入。</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4.用事业基金弥补收支差额：事业单位在当年收入不足以安排当年支出情况下，使用以前年度积累的事业基金弥补本年收支缺口的资金。</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5.上年结转：预算单位以前年度的收入预算未执行完毕，需结转本年度继续使用的结转资金，以及以前年度收支相抵后的盈余或亏损结余资金。</w:t>
      </w:r>
    </w:p>
    <w:p>
      <w:pPr>
        <w:widowControl w:val="0"/>
        <w:ind w:firstLine="630"/>
        <w:jc w:val="left"/>
        <w:rPr>
          <w:rFonts w:hint="eastAsia" w:ascii="仿宋" w:hAnsi="仿宋" w:eastAsia="仿宋" w:cs="Times New Roman"/>
          <w:sz w:val="30"/>
          <w:szCs w:val="30"/>
        </w:rPr>
      </w:pPr>
      <w:r>
        <w:rPr>
          <w:rFonts w:hint="eastAsia" w:ascii="仿宋" w:hAnsi="仿宋" w:eastAsia="仿宋" w:cs="Times New Roman"/>
          <w:sz w:val="30"/>
          <w:szCs w:val="30"/>
        </w:rPr>
        <w:t>6.结余分配：事业单位按照国家规定应交所得税和提取事业基金、专用基金的分配情况和结果。</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7.结转下年：预算单位本年底前的收入预算未执行完毕，需结转下年度按照原用途继续使用的结转资金，以及本年底前收支相抵后盈余或亏损的结余资金。</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8.基本支出：是预算单位为保障其正常运转，完成日常工作任务所发生的支出，包括人员支出和日常公用支出。</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9.项目支出：是预算单位为完成其特定的行政工作任务或事业发展目标</w:t>
      </w:r>
      <w:r>
        <w:rPr>
          <w:rFonts w:hint="eastAsia" w:ascii="仿宋" w:hAnsi="仿宋" w:eastAsia="仿宋" w:cs="Times New Roman"/>
          <w:sz w:val="30"/>
          <w:szCs w:val="30"/>
          <w:lang w:eastAsia="zh-CN"/>
        </w:rPr>
        <w:t>，在基本的预算支出以外，财政预算专款安排</w:t>
      </w:r>
      <w:r>
        <w:rPr>
          <w:rFonts w:hint="eastAsia" w:ascii="仿宋" w:hAnsi="仿宋" w:eastAsia="仿宋" w:cs="Times New Roman"/>
          <w:sz w:val="30"/>
          <w:szCs w:val="30"/>
        </w:rPr>
        <w:t>的支出。</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10.因公出国（境）费用：反映单位公务出国（境）的国际旅费、国外城县间交通费、住宿费、伙食费、培训费、公杂费等支出。</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11.公务接待费：反映单位按规定开支的各类公务接待（含外宾接待）费用。</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12.公务用车购置：反映公务用车车辆购置支出（含车辆购置税）。</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13.公务用车运行维护费：反映公务用车租用费、燃料费、维修费、过桥过路费、保险费、安全奖励费用等支出。</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14.机关运行经费：为保障行政单位和参照公务员法管理的事业单位运行使用一般公共预算财政拨款资金购买货物和服务的各项经费，即使用一般公共预算财政拨款资金安排的基本支出中的日常公用经费。</w:t>
      </w:r>
      <w:r>
        <w:rPr>
          <w:rFonts w:hint="eastAsia" w:ascii="仿宋" w:hAnsi="仿宋" w:eastAsia="仿宋" w:cs="Times New Roman"/>
          <w:sz w:val="30"/>
          <w:szCs w:val="30"/>
        </w:rPr>
        <w:br w:type="textWrapping"/>
      </w:r>
      <w:r>
        <w:rPr>
          <w:rFonts w:hint="eastAsia" w:ascii="仿宋" w:hAnsi="仿宋" w:eastAsia="仿宋" w:cs="Times New Roman"/>
          <w:sz w:val="30"/>
          <w:szCs w:val="30"/>
          <w:lang w:val="en-US" w:eastAsia="zh-CN"/>
        </w:rPr>
        <w:t xml:space="preserve">    </w:t>
      </w:r>
      <w:r>
        <w:rPr>
          <w:rFonts w:hint="eastAsia" w:ascii="仿宋" w:hAnsi="仿宋" w:eastAsia="仿宋" w:cs="Times New Roman"/>
          <w:sz w:val="30"/>
          <w:szCs w:val="30"/>
        </w:rPr>
        <w:t>15.流动资产：是指一年以内变现或耗用的资产，包括库存现金、银行存款、零余额用款额度、财政应返还额度、应收及预付款项、存货等。</w:t>
      </w:r>
      <w:r>
        <w:rPr>
          <w:rFonts w:hint="eastAsia" w:ascii="仿宋" w:hAnsi="仿宋" w:eastAsia="仿宋" w:cs="Times New Roman"/>
          <w:sz w:val="30"/>
          <w:szCs w:val="30"/>
        </w:rPr>
        <w:br w:type="textWrapping"/>
      </w:r>
      <w:r>
        <w:rPr>
          <w:rFonts w:hint="eastAsia" w:ascii="仿宋" w:hAnsi="仿宋" w:eastAsia="仿宋" w:cs="Times New Roman"/>
          <w:sz w:val="30"/>
          <w:szCs w:val="30"/>
        </w:rPr>
        <w:t xml:space="preserve">    16.固定资产：是指使用期限超过1年（不含1年），单位价值在规定标准以上，并且在使用过程中基本保持原有物质形态的资产。</w:t>
      </w:r>
    </w:p>
    <w:p>
      <w:pPr>
        <w:widowControl w:val="0"/>
        <w:ind w:firstLine="630"/>
        <w:jc w:val="left"/>
        <w:rPr>
          <w:rFonts w:hint="eastAsia" w:ascii="仿宋" w:hAnsi="仿宋" w:eastAsia="仿宋" w:cs="Times New Roman"/>
          <w:sz w:val="30"/>
          <w:szCs w:val="30"/>
        </w:rPr>
      </w:pPr>
    </w:p>
    <w:p>
      <w:pPr>
        <w:jc w:val="left"/>
        <w:rPr>
          <w:rFonts w:hint="eastAsia" w:ascii="仿宋" w:hAnsi="仿宋" w:eastAsia="仿宋"/>
          <w:sz w:val="30"/>
          <w:szCs w:val="30"/>
          <w:lang w:eastAsia="zh-CN"/>
        </w:rPr>
      </w:pPr>
      <w:r>
        <w:rPr>
          <w:rFonts w:hint="eastAsia" w:ascii="仿宋" w:hAnsi="仿宋" w:eastAsia="仿宋"/>
          <w:sz w:val="30"/>
          <w:szCs w:val="30"/>
          <w:lang w:eastAsia="zh-CN"/>
        </w:rPr>
        <w:t>附件：因考虑决算表截图可能有不清晰，故附上决算电子表。</w:t>
      </w:r>
      <w:bookmarkStart w:id="0" w:name="_GoBack"/>
      <w:bookmarkEnd w:id="0"/>
    </w:p>
    <w:p>
      <w:pPr>
        <w:ind w:firstLine="630"/>
        <w:jc w:val="left"/>
        <w:rPr>
          <w:rFonts w:eastAsia="Times New Roman"/>
          <w:sz w:val="24"/>
          <w:szCs w:val="24"/>
        </w:rPr>
      </w:pPr>
    </w:p>
    <w:p>
      <w:pPr>
        <w:jc w:val="left"/>
        <w:rPr>
          <w:rFonts w:ascii="宋体"/>
          <w:kern w:val="0"/>
          <w:sz w:val="24"/>
          <w:szCs w:val="24"/>
          <w:lang w:val="zh-CN"/>
        </w:rPr>
      </w:pPr>
    </w:p>
    <w:p>
      <w:pPr>
        <w:spacing w:line="360" w:lineRule="auto"/>
        <w:jc w:val="left"/>
        <w:rPr>
          <w:rFonts w:ascii="仿宋" w:hAnsi="仿宋" w:eastAsia="仿宋"/>
          <w:b/>
          <w:bCs/>
          <w:kern w:val="0"/>
          <w:sz w:val="24"/>
          <w:szCs w:val="24"/>
        </w:rPr>
      </w:pPr>
    </w:p>
    <w:p>
      <w:pPr>
        <w:spacing w:line="360" w:lineRule="auto"/>
        <w:jc w:val="both"/>
        <w:rPr>
          <w:rFonts w:ascii="宋体"/>
          <w:kern w:val="0"/>
          <w:sz w:val="28"/>
          <w:szCs w:val="28"/>
        </w:rPr>
      </w:pPr>
    </w:p>
    <w:sectPr>
      <w:headerReference r:id="rId3" w:type="default"/>
      <w:footerReference r:id="rId4" w:type="default"/>
      <w:pgSz w:w="12240" w:h="15840"/>
      <w:pgMar w:top="1440" w:right="1191" w:bottom="1440" w:left="1191" w:header="720" w:footer="720" w:gutter="0"/>
      <w:pgNumType w:start="1"/>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DA7959"/>
    <w:multiLevelType w:val="singleLevel"/>
    <w:tmpl w:val="BDDA7959"/>
    <w:lvl w:ilvl="0" w:tentative="0">
      <w:start w:val="2"/>
      <w:numFmt w:val="chineseCounting"/>
      <w:suff w:val="space"/>
      <w:lvlText w:val="第%1部分"/>
      <w:lvlJc w:val="left"/>
      <w:rPr>
        <w:rFonts w:hint="eastAsia"/>
      </w:rPr>
    </w:lvl>
  </w:abstractNum>
  <w:abstractNum w:abstractNumId="1">
    <w:nsid w:val="DA44BA0D"/>
    <w:multiLevelType w:val="singleLevel"/>
    <w:tmpl w:val="DA44BA0D"/>
    <w:lvl w:ilvl="0" w:tentative="0">
      <w:start w:val="1"/>
      <w:numFmt w:val="chineseCounting"/>
      <w:suff w:val="nothing"/>
      <w:lvlText w:val="%1、"/>
      <w:lvlJc w:val="left"/>
      <w:rPr>
        <w:rFonts w:hint="eastAsia"/>
      </w:rPr>
    </w:lvl>
  </w:abstractNum>
  <w:abstractNum w:abstractNumId="2">
    <w:nsid w:val="5A617917"/>
    <w:multiLevelType w:val="singleLevel"/>
    <w:tmpl w:val="5A617917"/>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0"/>
  <w:bordersDoNotSurroundFooter w:val="0"/>
  <w:documentProtection w:enforcement="0"/>
  <w:defaultTabStop w:val="720"/>
  <w:doNotHyphenateCaps/>
  <w:drawingGridHorizontalSpacing w:val="120"/>
  <w:drawingGridVerticalSpacing w:val="120"/>
  <w:displayHorizontalDrawingGridEvery w:val="1"/>
  <w:displayVerticalDrawingGridEvery w:val="1"/>
  <w:doNotUseMarginsForDrawingGridOrigin w:val="1"/>
  <w:drawingGridHorizontalOrigin w:val="1800"/>
  <w:drawingGridVerticalOrigin w:val="1440"/>
  <w:doNotShadeFormData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5E27D7"/>
    <w:rsid w:val="006111A1"/>
    <w:rsid w:val="007855F7"/>
    <w:rsid w:val="007B4B69"/>
    <w:rsid w:val="008453CE"/>
    <w:rsid w:val="008514AC"/>
    <w:rsid w:val="008947B7"/>
    <w:rsid w:val="00A20443"/>
    <w:rsid w:val="00B41E35"/>
    <w:rsid w:val="00C63362"/>
    <w:rsid w:val="012058F4"/>
    <w:rsid w:val="025772C3"/>
    <w:rsid w:val="075C4127"/>
    <w:rsid w:val="09E15572"/>
    <w:rsid w:val="0E31365F"/>
    <w:rsid w:val="1CA00CDD"/>
    <w:rsid w:val="222B6432"/>
    <w:rsid w:val="225F0310"/>
    <w:rsid w:val="2322306C"/>
    <w:rsid w:val="24C4091C"/>
    <w:rsid w:val="256635DC"/>
    <w:rsid w:val="27AE0E90"/>
    <w:rsid w:val="28A1559D"/>
    <w:rsid w:val="3367171D"/>
    <w:rsid w:val="38A818B7"/>
    <w:rsid w:val="41C77F8D"/>
    <w:rsid w:val="43042D30"/>
    <w:rsid w:val="45323EC6"/>
    <w:rsid w:val="46032D84"/>
    <w:rsid w:val="49CC24B3"/>
    <w:rsid w:val="4F7E0D59"/>
    <w:rsid w:val="54475F12"/>
    <w:rsid w:val="58BF381F"/>
    <w:rsid w:val="5A944C8F"/>
    <w:rsid w:val="5CD63B54"/>
    <w:rsid w:val="5CFD59E6"/>
    <w:rsid w:val="609506DB"/>
    <w:rsid w:val="616D040D"/>
    <w:rsid w:val="63F31C93"/>
    <w:rsid w:val="65E938B5"/>
    <w:rsid w:val="6B5C60A2"/>
    <w:rsid w:val="6BF617D3"/>
    <w:rsid w:val="6DFA15BB"/>
    <w:rsid w:val="6E270AA5"/>
    <w:rsid w:val="723C586F"/>
    <w:rsid w:val="77CF6E24"/>
    <w:rsid w:val="79C02DC0"/>
    <w:rsid w:val="7CBB66F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6">
    <w:name w:val="Footer Char"/>
    <w:basedOn w:val="5"/>
    <w:link w:val="2"/>
    <w:semiHidden/>
    <w:qFormat/>
    <w:locked/>
    <w:uiPriority w:val="99"/>
    <w:rPr>
      <w:sz w:val="18"/>
      <w:szCs w:val="18"/>
    </w:rPr>
  </w:style>
  <w:style w:type="character" w:customStyle="1" w:styleId="7">
    <w:name w:val="Head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微软公司</Company>
  <Pages>1</Pages>
  <Words>589</Words>
  <Characters>3362</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2018-01-19T02:18:00Z</dcterms:created>
  <dc:creator>Administrator</dc:creator>
  <cp:lastModifiedBy>18507907869</cp:lastModifiedBy>
  <dcterms:modified xsi:type="dcterms:W3CDTF">2022-01-06T08:11:27Z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A4635BF183804EA0843C1369154BF18F</vt:lpwstr>
  </property>
</Properties>
</file>